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 xml:space="preserve"> 附件1：吉安幼儿师范高等专科学校医务室</w:t>
      </w:r>
      <w:r>
        <w:rPr>
          <w:rFonts w:hint="eastAsia" w:ascii="方正仿宋_GB2312" w:hAnsi="方正仿宋_GB2312" w:eastAsia="方正仿宋_GB2312" w:cs="方正仿宋_GB2312"/>
          <w:sz w:val="21"/>
          <w:szCs w:val="21"/>
          <w:lang w:val="en-US" w:eastAsia="zh-CN"/>
        </w:rPr>
        <w:t>常规药品</w:t>
      </w:r>
      <w:r>
        <w:rPr>
          <w:rFonts w:hint="eastAsia" w:ascii="方正仿宋_GB2312" w:hAnsi="方正仿宋_GB2312" w:eastAsia="方正仿宋_GB2312" w:cs="方正仿宋_GB2312"/>
          <w:sz w:val="21"/>
          <w:szCs w:val="21"/>
        </w:rPr>
        <w:t>采购项目询价文件</w:t>
      </w:r>
    </w:p>
    <w:p>
      <w:pPr>
        <w:jc w:val="center"/>
        <w:rPr>
          <w:rFonts w:ascii="宋体" w:hAnsi="宋体" w:cs="宋体"/>
          <w:sz w:val="36"/>
        </w:rPr>
      </w:pPr>
    </w:p>
    <w:p>
      <w:pPr>
        <w:spacing w:line="1200" w:lineRule="exact"/>
        <w:jc w:val="center"/>
        <w:rPr>
          <w:rFonts w:ascii="宋体" w:hAnsi="宋体" w:cs="宋体"/>
          <w:b/>
          <w:sz w:val="144"/>
        </w:rPr>
      </w:pPr>
    </w:p>
    <w:p>
      <w:pPr>
        <w:jc w:val="center"/>
        <w:rPr>
          <w:rFonts w:ascii="宋体" w:hAnsi="宋体" w:cs="宋体"/>
          <w:b/>
          <w:sz w:val="96"/>
          <w:szCs w:val="96"/>
        </w:rPr>
      </w:pPr>
      <w:r>
        <w:rPr>
          <w:rFonts w:hint="eastAsia" w:ascii="宋体" w:hAnsi="宋体" w:cs="宋体"/>
          <w:b/>
          <w:sz w:val="96"/>
          <w:szCs w:val="96"/>
        </w:rPr>
        <w:t>询价文件</w:t>
      </w:r>
    </w:p>
    <w:p>
      <w:pPr>
        <w:rPr>
          <w:rFonts w:ascii="宋体" w:hAnsi="宋体" w:cs="宋体"/>
          <w:b/>
          <w:sz w:val="32"/>
        </w:rPr>
      </w:pPr>
    </w:p>
    <w:p>
      <w:pPr>
        <w:jc w:val="center"/>
        <w:rPr>
          <w:rFonts w:ascii="宋体" w:hAnsi="宋体" w:cs="宋体"/>
          <w:b/>
          <w:sz w:val="36"/>
        </w:rPr>
      </w:pPr>
    </w:p>
    <w:p>
      <w:pPr>
        <w:jc w:val="center"/>
        <w:rPr>
          <w:rFonts w:ascii="宋体" w:hAnsi="宋体" w:cs="宋体"/>
          <w:sz w:val="36"/>
          <w:szCs w:val="32"/>
        </w:rPr>
      </w:pPr>
    </w:p>
    <w:p>
      <w:pPr>
        <w:jc w:val="center"/>
        <w:outlineLvl w:val="0"/>
        <w:rPr>
          <w:rFonts w:hint="eastAsia" w:ascii="黑体" w:hAnsi="黑体" w:eastAsia="黑体" w:cs="黑体"/>
          <w:b/>
          <w:bCs/>
          <w:sz w:val="44"/>
          <w:szCs w:val="44"/>
          <w:lang w:val="en-US" w:eastAsia="zh-CN"/>
        </w:rPr>
      </w:pPr>
      <w:r>
        <w:rPr>
          <w:rFonts w:hint="eastAsia" w:hAnsi="宋体" w:cs="宋体"/>
          <w:sz w:val="44"/>
          <w:szCs w:val="44"/>
        </w:rPr>
        <w:t>项目名称：</w:t>
      </w:r>
      <w:r>
        <w:rPr>
          <w:rFonts w:hint="eastAsia" w:ascii="黑体" w:hAnsi="黑体" w:eastAsia="黑体" w:cs="黑体"/>
          <w:b/>
          <w:bCs/>
          <w:sz w:val="44"/>
          <w:szCs w:val="44"/>
          <w:lang w:val="en-US" w:eastAsia="zh-CN"/>
        </w:rPr>
        <w:t>吉安幼儿师范高等专科学校</w:t>
      </w:r>
    </w:p>
    <w:p>
      <w:pPr>
        <w:jc w:val="center"/>
        <w:outlineLvl w:val="0"/>
        <w:rPr>
          <w:rFonts w:hint="eastAsia" w:ascii="黑体" w:hAnsi="黑体" w:eastAsia="黑体" w:cs="黑体"/>
          <w:b/>
          <w:sz w:val="44"/>
          <w:szCs w:val="44"/>
          <w:lang w:val="en-US" w:eastAsia="zh-CN"/>
        </w:rPr>
      </w:pPr>
      <w:r>
        <w:rPr>
          <w:rFonts w:hint="eastAsia" w:ascii="黑体" w:hAnsi="黑体" w:eastAsia="黑体" w:cs="黑体"/>
          <w:b/>
          <w:bCs/>
          <w:color w:val="000000"/>
          <w:sz w:val="44"/>
          <w:szCs w:val="44"/>
          <w:lang w:val="en-US" w:eastAsia="zh-CN"/>
        </w:rPr>
        <w:t>医务室常规药品采购项目</w:t>
      </w:r>
    </w:p>
    <w:p>
      <w:pPr>
        <w:pStyle w:val="5"/>
        <w:keepNext w:val="0"/>
        <w:widowControl/>
        <w:numPr>
          <w:ilvl w:val="0"/>
          <w:numId w:val="0"/>
        </w:numPr>
        <w:shd w:val="clear" w:color="auto" w:fill="FFFFFF"/>
        <w:spacing w:before="0" w:after="0" w:line="600" w:lineRule="atLeast"/>
        <w:jc w:val="center"/>
        <w:rPr>
          <w:sz w:val="21"/>
          <w:szCs w:val="21"/>
        </w:rPr>
      </w:pPr>
    </w:p>
    <w:p>
      <w:pPr>
        <w:rPr>
          <w:rFonts w:ascii="宋体" w:hAnsi="宋体" w:cs="宋体"/>
          <w:sz w:val="44"/>
          <w:szCs w:val="44"/>
        </w:rPr>
      </w:pPr>
    </w:p>
    <w:p>
      <w:pPr>
        <w:pStyle w:val="24"/>
      </w:pPr>
    </w:p>
    <w:p>
      <w:pPr>
        <w:pStyle w:val="24"/>
        <w:rPr>
          <w:rFonts w:hAnsi="宋体" w:cs="宋体"/>
          <w:sz w:val="44"/>
          <w:szCs w:val="44"/>
        </w:rPr>
      </w:pPr>
    </w:p>
    <w:p>
      <w:pPr>
        <w:pStyle w:val="25"/>
      </w:pPr>
    </w:p>
    <w:p>
      <w:pPr>
        <w:pStyle w:val="25"/>
      </w:pPr>
    </w:p>
    <w:p>
      <w:pPr>
        <w:rPr>
          <w:rFonts w:ascii="宋体" w:hAnsi="宋体" w:cs="宋体"/>
          <w:sz w:val="36"/>
          <w:szCs w:val="36"/>
        </w:rPr>
      </w:pPr>
    </w:p>
    <w:p>
      <w:pPr>
        <w:jc w:val="center"/>
        <w:outlineLvl w:val="0"/>
        <w:rPr>
          <w:rFonts w:ascii="宋体" w:hAnsi="宋体" w:cs="宋体"/>
          <w:b/>
          <w:bCs/>
          <w:sz w:val="36"/>
          <w:szCs w:val="36"/>
        </w:rPr>
      </w:pPr>
      <w:r>
        <w:rPr>
          <w:rFonts w:hint="eastAsia" w:ascii="宋体" w:hAnsi="宋体" w:cs="宋体"/>
          <w:b/>
          <w:bCs/>
          <w:sz w:val="36"/>
          <w:szCs w:val="36"/>
        </w:rPr>
        <w:t xml:space="preserve"> 吉安幼儿师范高等专科学校</w:t>
      </w:r>
    </w:p>
    <w:p>
      <w:pPr>
        <w:jc w:val="center"/>
        <w:rPr>
          <w:rFonts w:ascii="宋体" w:hAnsi="宋体" w:cs="宋体"/>
          <w:b/>
          <w:bCs/>
          <w:sz w:val="36"/>
          <w:szCs w:val="36"/>
        </w:rPr>
      </w:pPr>
      <w:r>
        <w:rPr>
          <w:rFonts w:hint="eastAsia" w:ascii="宋体" w:hAnsi="宋体" w:cs="宋体"/>
          <w:b/>
          <w:bCs/>
          <w:sz w:val="36"/>
          <w:szCs w:val="36"/>
        </w:rPr>
        <w:t xml:space="preserve"> 202</w:t>
      </w:r>
      <w:r>
        <w:rPr>
          <w:rFonts w:hint="eastAsia" w:ascii="宋体" w:hAnsi="宋体" w:cs="宋体"/>
          <w:b/>
          <w:bCs/>
          <w:sz w:val="36"/>
          <w:szCs w:val="36"/>
          <w:lang w:val="en-US" w:eastAsia="zh-CN"/>
        </w:rPr>
        <w:t>4</w:t>
      </w:r>
      <w:r>
        <w:rPr>
          <w:rFonts w:hint="eastAsia" w:ascii="宋体" w:hAnsi="宋体" w:cs="宋体"/>
          <w:b/>
          <w:bCs/>
          <w:sz w:val="36"/>
          <w:szCs w:val="36"/>
        </w:rPr>
        <w:t xml:space="preserve">年 </w:t>
      </w:r>
      <w:r>
        <w:rPr>
          <w:rFonts w:hint="eastAsia" w:ascii="宋体" w:hAnsi="宋体" w:cs="宋体"/>
          <w:b/>
          <w:bCs/>
          <w:sz w:val="36"/>
          <w:szCs w:val="36"/>
          <w:lang w:val="en-US" w:eastAsia="zh-CN"/>
        </w:rPr>
        <w:t>3</w:t>
      </w:r>
      <w:r>
        <w:rPr>
          <w:rFonts w:hint="eastAsia" w:ascii="宋体" w:hAnsi="宋体" w:cs="宋体"/>
          <w:b/>
          <w:bCs/>
          <w:sz w:val="36"/>
          <w:szCs w:val="36"/>
        </w:rPr>
        <w:t>月</w:t>
      </w:r>
    </w:p>
    <w:p>
      <w:pPr>
        <w:spacing w:before="100" w:beforeAutospacing="1" w:after="100" w:afterAutospacing="1" w:line="560" w:lineRule="exact"/>
        <w:jc w:val="center"/>
        <w:outlineLvl w:val="0"/>
        <w:rPr>
          <w:rFonts w:hint="eastAsia" w:ascii="方正仿宋_GB2312" w:hAnsi="方正仿宋_GB2312" w:eastAsia="方正仿宋_GB2312" w:cs="方正仿宋_GB2312"/>
          <w:b/>
          <w:sz w:val="28"/>
          <w:szCs w:val="28"/>
        </w:rPr>
      </w:pPr>
      <w:r>
        <w:rPr>
          <w:rFonts w:hint="eastAsia" w:ascii="宋体" w:hAnsi="宋体" w:cs="宋体"/>
          <w:b/>
          <w:sz w:val="32"/>
          <w:szCs w:val="32"/>
        </w:rPr>
        <w:br w:type="page"/>
      </w:r>
      <w:r>
        <w:rPr>
          <w:rFonts w:hint="eastAsia" w:ascii="方正仿宋_GB2312" w:hAnsi="方正仿宋_GB2312" w:eastAsia="方正仿宋_GB2312" w:cs="方正仿宋_GB2312"/>
          <w:b/>
          <w:sz w:val="28"/>
          <w:szCs w:val="28"/>
        </w:rPr>
        <w:t>第一章  询价邀请函</w:t>
      </w:r>
    </w:p>
    <w:p>
      <w:pPr>
        <w:pStyle w:val="3"/>
        <w:spacing w:line="560" w:lineRule="exact"/>
        <w:jc w:val="lef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吉安幼儿师范高等专科学校就采购项目以校内询价方式组织招标采购，欢迎符合条件的投标人参加投标。</w:t>
      </w:r>
    </w:p>
    <w:p>
      <w:pPr>
        <w:spacing w:line="560" w:lineRule="exact"/>
        <w:ind w:firstLine="560" w:firstLineChars="200"/>
        <w:jc w:val="left"/>
        <w:outlineLvl w:val="1"/>
        <w:rPr>
          <w:rFonts w:hint="eastAsia" w:ascii="方正仿宋_GB2312" w:hAnsi="方正仿宋_GB2312" w:eastAsia="方正仿宋_GB2312" w:cs="方正仿宋_GB2312"/>
          <w:kern w:val="2"/>
          <w:sz w:val="28"/>
          <w:szCs w:val="28"/>
          <w:lang w:val="zh-CN" w:eastAsia="zh-CN" w:bidi="ar-SA"/>
        </w:rPr>
      </w:pPr>
      <w:r>
        <w:rPr>
          <w:rFonts w:hint="eastAsia" w:ascii="方正仿宋_GB2312" w:hAnsi="方正仿宋_GB2312" w:eastAsia="方正仿宋_GB2312" w:cs="方正仿宋_GB2312"/>
          <w:kern w:val="2"/>
          <w:sz w:val="28"/>
          <w:szCs w:val="28"/>
          <w:lang w:val="en-US" w:eastAsia="zh-CN" w:bidi="ar-SA"/>
        </w:rPr>
        <w:t>1</w:t>
      </w:r>
      <w:r>
        <w:rPr>
          <w:rFonts w:hint="eastAsia" w:ascii="方正仿宋_GB2312" w:hAnsi="方正仿宋_GB2312" w:eastAsia="方正仿宋_GB2312" w:cs="方正仿宋_GB2312"/>
          <w:kern w:val="2"/>
          <w:sz w:val="28"/>
          <w:szCs w:val="28"/>
          <w:lang w:val="zh-CN" w:eastAsia="zh-CN" w:bidi="ar-SA"/>
        </w:rPr>
        <w:t>、联系方式</w:t>
      </w:r>
    </w:p>
    <w:p>
      <w:pPr>
        <w:spacing w:line="560" w:lineRule="exact"/>
        <w:ind w:firstLine="1120" w:firstLineChars="400"/>
        <w:jc w:val="left"/>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kern w:val="2"/>
          <w:sz w:val="28"/>
          <w:szCs w:val="28"/>
          <w:lang w:val="zh-CN" w:eastAsia="zh-CN" w:bidi="ar-SA"/>
        </w:rPr>
        <w:t>采购人：</w:t>
      </w:r>
      <w:r>
        <w:rPr>
          <w:rFonts w:hint="eastAsia" w:ascii="方正仿宋_GB2312" w:hAnsi="方正仿宋_GB2312" w:eastAsia="方正仿宋_GB2312" w:cs="方正仿宋_GB2312"/>
          <w:kern w:val="2"/>
          <w:sz w:val="28"/>
          <w:szCs w:val="28"/>
          <w:lang w:val="en-US" w:eastAsia="zh-CN" w:bidi="ar-SA"/>
        </w:rPr>
        <w:t>吉安幼儿师范高等专科学校</w:t>
      </w:r>
    </w:p>
    <w:p>
      <w:pPr>
        <w:spacing w:line="560" w:lineRule="exact"/>
        <w:ind w:firstLine="560" w:firstLineChars="200"/>
        <w:jc w:val="left"/>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kern w:val="2"/>
          <w:sz w:val="28"/>
          <w:szCs w:val="28"/>
          <w:lang w:val="en-US" w:eastAsia="zh-CN" w:bidi="ar-SA"/>
        </w:rPr>
        <w:t xml:space="preserve">    联系人：资产后勤处罗老师    联系电话：0796-8236788 </w:t>
      </w:r>
    </w:p>
    <w:p>
      <w:pPr>
        <w:spacing w:line="560" w:lineRule="exact"/>
        <w:ind w:firstLine="560" w:firstLineChars="200"/>
        <w:jc w:val="left"/>
        <w:outlineLvl w:val="1"/>
        <w:rPr>
          <w:rFonts w:hint="eastAsia" w:ascii="方正仿宋_GB2312" w:hAnsi="方正仿宋_GB2312" w:eastAsia="方正仿宋_GB2312" w:cs="方正仿宋_GB2312"/>
          <w:kern w:val="2"/>
          <w:sz w:val="28"/>
          <w:szCs w:val="28"/>
          <w:lang w:val="zh-CN" w:eastAsia="zh-CN" w:bidi="ar-SA"/>
        </w:rPr>
      </w:pPr>
      <w:r>
        <w:rPr>
          <w:rFonts w:hint="eastAsia" w:ascii="方正仿宋_GB2312" w:hAnsi="方正仿宋_GB2312" w:eastAsia="方正仿宋_GB2312" w:cs="方正仿宋_GB2312"/>
          <w:kern w:val="2"/>
          <w:sz w:val="28"/>
          <w:szCs w:val="28"/>
          <w:lang w:val="en-US" w:eastAsia="zh-CN" w:bidi="ar-SA"/>
        </w:rPr>
        <w:t>2、</w:t>
      </w:r>
      <w:r>
        <w:rPr>
          <w:rFonts w:hint="eastAsia" w:ascii="方正仿宋_GB2312" w:hAnsi="方正仿宋_GB2312" w:eastAsia="方正仿宋_GB2312" w:cs="方正仿宋_GB2312"/>
          <w:kern w:val="2"/>
          <w:sz w:val="28"/>
          <w:szCs w:val="28"/>
          <w:lang w:val="zh-CN" w:eastAsia="zh-CN" w:bidi="ar-SA"/>
        </w:rPr>
        <w:t>项目说明</w:t>
      </w:r>
    </w:p>
    <w:p>
      <w:pPr>
        <w:spacing w:line="560" w:lineRule="exact"/>
        <w:ind w:firstLine="560" w:firstLineChars="200"/>
        <w:jc w:val="left"/>
        <w:outlineLvl w:val="1"/>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kern w:val="2"/>
          <w:sz w:val="28"/>
          <w:szCs w:val="28"/>
          <w:lang w:val="en-US" w:eastAsia="zh-CN" w:bidi="ar-SA"/>
        </w:rPr>
        <w:t>（1）项目名称：吉安幼儿师范高等专科学校医务室常规药品采购项目</w:t>
      </w:r>
    </w:p>
    <w:p>
      <w:pPr>
        <w:spacing w:line="560" w:lineRule="exact"/>
        <w:ind w:firstLine="560" w:firstLineChars="200"/>
        <w:jc w:val="left"/>
        <w:outlineLvl w:val="1"/>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kern w:val="2"/>
          <w:sz w:val="28"/>
          <w:szCs w:val="28"/>
          <w:lang w:val="en-US" w:eastAsia="zh-CN" w:bidi="ar-SA"/>
        </w:rPr>
        <w:t>（2）项目预算：10300元</w:t>
      </w:r>
    </w:p>
    <w:p>
      <w:pPr>
        <w:spacing w:line="560" w:lineRule="exact"/>
        <w:ind w:firstLine="560" w:firstLineChars="200"/>
        <w:jc w:val="left"/>
        <w:outlineLvl w:val="1"/>
        <w:rPr>
          <w:rFonts w:hint="eastAsia" w:ascii="方正仿宋_GB2312" w:hAnsi="方正仿宋_GB2312" w:eastAsia="方正仿宋_GB2312" w:cs="方正仿宋_GB2312"/>
          <w:kern w:val="2"/>
          <w:sz w:val="28"/>
          <w:szCs w:val="28"/>
          <w:lang w:val="zh-CN" w:eastAsia="zh-CN" w:bidi="ar-SA"/>
        </w:rPr>
      </w:pPr>
      <w:r>
        <w:rPr>
          <w:rFonts w:hint="eastAsia" w:ascii="方正仿宋_GB2312" w:hAnsi="方正仿宋_GB2312" w:eastAsia="方正仿宋_GB2312" w:cs="方正仿宋_GB2312"/>
          <w:kern w:val="2"/>
          <w:sz w:val="28"/>
          <w:szCs w:val="28"/>
          <w:lang w:val="zh-CN" w:eastAsia="zh-CN" w:bidi="ar-SA"/>
        </w:rPr>
        <w:t>3、投标人资格（合格的投标人必须符合下列条件）：</w:t>
      </w:r>
    </w:p>
    <w:p>
      <w:pPr>
        <w:snapToGrid w:val="0"/>
        <w:spacing w:line="560" w:lineRule="exact"/>
        <w:ind w:firstLine="560" w:firstLineChars="200"/>
        <w:jc w:val="left"/>
        <w:rPr>
          <w:rFonts w:hint="eastAsia" w:ascii="方正仿宋_GB2312" w:hAnsi="方正仿宋_GB2312" w:eastAsia="方正仿宋_GB2312" w:cs="方正仿宋_GB2312"/>
          <w:kern w:val="2"/>
          <w:sz w:val="28"/>
          <w:szCs w:val="28"/>
          <w:lang w:val="en-US" w:eastAsia="zh-CN" w:bidi="ar-SA"/>
        </w:rPr>
      </w:pPr>
      <w:bookmarkStart w:id="0" w:name="OLE_LINK2"/>
      <w:bookmarkStart w:id="1" w:name="OLE_LINK1"/>
      <w:r>
        <w:rPr>
          <w:rFonts w:hint="eastAsia" w:ascii="方正仿宋_GB2312" w:hAnsi="方正仿宋_GB2312" w:eastAsia="方正仿宋_GB2312" w:cs="方正仿宋_GB2312"/>
          <w:kern w:val="2"/>
          <w:sz w:val="28"/>
          <w:szCs w:val="28"/>
          <w:lang w:val="en-US" w:eastAsia="zh-CN" w:bidi="ar-SA"/>
        </w:rPr>
        <w:t>（1）投标人须为在中华人民共和国境内注册的，具有独立承担民事责任能力的法人或其他组织；</w:t>
      </w:r>
    </w:p>
    <w:p>
      <w:pPr>
        <w:keepNext w:val="0"/>
        <w:keepLines w:val="0"/>
        <w:widowControl/>
        <w:numPr>
          <w:ilvl w:val="0"/>
          <w:numId w:val="0"/>
        </w:numPr>
        <w:suppressLineNumbers w:val="0"/>
        <w:spacing w:before="0" w:beforeAutospacing="1" w:after="0" w:afterAutospacing="1"/>
        <w:ind w:firstLine="560" w:firstLineChars="200"/>
        <w:jc w:val="left"/>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kern w:val="2"/>
          <w:sz w:val="28"/>
          <w:szCs w:val="28"/>
          <w:lang w:val="en-US" w:eastAsia="zh-CN" w:bidi="ar-SA"/>
        </w:rPr>
        <w:t>（2）药品经营许可证：用于合法经营药品的证件，必须经过药监部门审批才能获得；</w:t>
      </w:r>
    </w:p>
    <w:p>
      <w:pPr>
        <w:keepNext w:val="0"/>
        <w:keepLines w:val="0"/>
        <w:widowControl/>
        <w:numPr>
          <w:ilvl w:val="0"/>
          <w:numId w:val="0"/>
        </w:numPr>
        <w:suppressLineNumbers w:val="0"/>
        <w:spacing w:before="53" w:beforeAutospacing="0" w:after="0" w:afterAutospacing="1"/>
        <w:ind w:firstLine="560" w:firstLineChars="200"/>
        <w:jc w:val="left"/>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kern w:val="2"/>
          <w:sz w:val="28"/>
          <w:szCs w:val="28"/>
          <w:lang w:val="en-US" w:eastAsia="zh-CN" w:bidi="ar-SA"/>
        </w:rPr>
        <w:t>（3）营业执照：作为企业合法经营的凭证，必须在工商部门注册获得；</w:t>
      </w:r>
    </w:p>
    <w:p>
      <w:pPr>
        <w:pStyle w:val="4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kern w:val="2"/>
          <w:sz w:val="28"/>
          <w:szCs w:val="28"/>
          <w:lang w:val="en-US" w:eastAsia="zh-CN" w:bidi="ar-SA"/>
        </w:rPr>
        <w:t>（4）符合《政府采购法》第二十二条的规定；</w:t>
      </w:r>
    </w:p>
    <w:p>
      <w:pPr>
        <w:bidi w:val="0"/>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(一)具有独立承担民事责任的能力；</w:t>
      </w:r>
    </w:p>
    <w:p>
      <w:pPr>
        <w:bidi w:val="0"/>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(二)具有良好的商业信誉和健全的财务会计制度；</w:t>
      </w:r>
    </w:p>
    <w:p>
      <w:pPr>
        <w:bidi w:val="0"/>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(三)具有履行合同所必需的设备和专业技术能力；</w:t>
      </w:r>
    </w:p>
    <w:p>
      <w:pPr>
        <w:bidi w:val="0"/>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(四)有依法缴纳税收和社会保障资金的良好记录；</w:t>
      </w:r>
    </w:p>
    <w:p>
      <w:pPr>
        <w:bidi w:val="0"/>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(五)参加政府采购活动前三年内，在经营活动中没有重大违法记录；</w:t>
      </w:r>
    </w:p>
    <w:p>
      <w:pPr>
        <w:bidi w:val="0"/>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(六)法律、行政法规规定的其他条件。</w:t>
      </w:r>
    </w:p>
    <w:p>
      <w:pPr>
        <w:bidi w:val="0"/>
        <w:ind w:firstLine="560" w:firstLineChars="200"/>
        <w:rPr>
          <w:rFonts w:hint="default" w:ascii="方正仿宋_GB2312" w:hAnsi="方正仿宋_GB2312" w:eastAsia="方正仿宋_GB2312" w:cs="方正仿宋_GB2312"/>
          <w:kern w:val="2"/>
          <w:szCs w:val="28"/>
          <w:highlight w:val="yellow"/>
          <w:lang w:val="en-US" w:eastAsia="zh-CN" w:bidi="ar-SA"/>
        </w:rPr>
      </w:pPr>
      <w:r>
        <w:rPr>
          <w:rFonts w:hint="eastAsia" w:ascii="方正仿宋_GB2312" w:hAnsi="方正仿宋_GB2312" w:eastAsia="方正仿宋_GB2312" w:cs="方正仿宋_GB2312"/>
          <w:sz w:val="28"/>
          <w:szCs w:val="28"/>
        </w:rPr>
        <w:t>采购人可以根据采购项目的特殊要求，规定供应商的特定条件，但不得以不合理的条件对供应商实行差别待遇或者歧视待遇。</w:t>
      </w:r>
    </w:p>
    <w:p>
      <w:pPr>
        <w:pStyle w:val="24"/>
        <w:ind w:firstLine="560" w:firstLineChars="200"/>
        <w:jc w:val="left"/>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kern w:val="2"/>
          <w:sz w:val="28"/>
          <w:szCs w:val="28"/>
          <w:lang w:val="en-US" w:eastAsia="zh-CN" w:bidi="ar-SA"/>
        </w:rPr>
        <w:t>（5）本次招标不接受联合体投标。</w:t>
      </w:r>
    </w:p>
    <w:bookmarkEnd w:id="0"/>
    <w:bookmarkEnd w:id="1"/>
    <w:p>
      <w:pPr>
        <w:pStyle w:val="4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560" w:firstLineChars="200"/>
        <w:jc w:val="left"/>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kern w:val="2"/>
          <w:sz w:val="28"/>
          <w:szCs w:val="28"/>
          <w:lang w:val="en-US" w:eastAsia="zh-CN" w:bidi="ar-SA"/>
        </w:rPr>
        <w:t>备注：本项目采取资格审核通过投标方式，投标人开标前持身份证及复印件（必带，如法人不出席，还需出示法人授权书及法人身份证复印件），营业执照和药品经营许可证原件及加盖公章的复印件，资格验证合格的投标人方可参加投标；</w:t>
      </w:r>
    </w:p>
    <w:p>
      <w:pPr>
        <w:spacing w:line="560" w:lineRule="exact"/>
        <w:ind w:firstLine="560" w:firstLineChars="200"/>
        <w:jc w:val="left"/>
        <w:rPr>
          <w:rFonts w:hint="eastAsia" w:ascii="方正仿宋_GB2312" w:hAnsi="方正仿宋_GB2312" w:eastAsia="方正仿宋_GB2312" w:cs="方正仿宋_GB2312"/>
          <w:kern w:val="2"/>
          <w:sz w:val="28"/>
          <w:szCs w:val="28"/>
          <w:lang w:val="zh-CN" w:eastAsia="zh-CN" w:bidi="ar-SA"/>
        </w:rPr>
      </w:pPr>
      <w:r>
        <w:rPr>
          <w:rFonts w:hint="eastAsia" w:ascii="方正仿宋_GB2312" w:hAnsi="方正仿宋_GB2312" w:eastAsia="方正仿宋_GB2312" w:cs="方正仿宋_GB2312"/>
          <w:kern w:val="2"/>
          <w:sz w:val="28"/>
          <w:szCs w:val="28"/>
          <w:lang w:val="en-US" w:eastAsia="zh-CN" w:bidi="ar-SA"/>
        </w:rPr>
        <w:t>投标人须在开标时间2024年3月29日北京时间上午10：00前携带投标文件至</w:t>
      </w:r>
      <w:r>
        <w:rPr>
          <w:rFonts w:hint="eastAsia" w:ascii="方正仿宋_GB2312" w:hAnsi="方正仿宋_GB2312" w:eastAsia="方正仿宋_GB2312" w:cs="方正仿宋_GB2312"/>
          <w:kern w:val="2"/>
          <w:sz w:val="28"/>
          <w:szCs w:val="28"/>
          <w:lang w:val="zh-CN" w:eastAsia="zh-CN" w:bidi="ar-SA"/>
        </w:rPr>
        <w:t>吉安幼儿师范高等专科学校行政楼</w:t>
      </w:r>
      <w:r>
        <w:rPr>
          <w:rFonts w:hint="eastAsia" w:ascii="方正仿宋_GB2312" w:hAnsi="方正仿宋_GB2312" w:eastAsia="方正仿宋_GB2312" w:cs="方正仿宋_GB2312"/>
          <w:kern w:val="2"/>
          <w:sz w:val="28"/>
          <w:szCs w:val="28"/>
          <w:lang w:val="en-US" w:eastAsia="zh-CN" w:bidi="ar-SA"/>
        </w:rPr>
        <w:t>3</w:t>
      </w:r>
      <w:r>
        <w:rPr>
          <w:rFonts w:hint="eastAsia" w:ascii="方正仿宋_GB2312" w:hAnsi="方正仿宋_GB2312" w:eastAsia="方正仿宋_GB2312" w:cs="方正仿宋_GB2312"/>
          <w:kern w:val="2"/>
          <w:sz w:val="28"/>
          <w:szCs w:val="28"/>
          <w:lang w:val="zh-CN" w:eastAsia="zh-CN" w:bidi="ar-SA"/>
        </w:rPr>
        <w:t>07室参与现场投标。</w:t>
      </w:r>
    </w:p>
    <w:p>
      <w:pPr>
        <w:spacing w:line="560" w:lineRule="exact"/>
        <w:jc w:val="left"/>
        <w:rPr>
          <w:rFonts w:hint="eastAsia" w:ascii="方正仿宋_GB2312" w:hAnsi="方正仿宋_GB2312" w:eastAsia="方正仿宋_GB2312" w:cs="方正仿宋_GB2312"/>
          <w:kern w:val="2"/>
          <w:sz w:val="28"/>
          <w:szCs w:val="28"/>
          <w:lang w:val="zh-CN" w:eastAsia="zh-CN" w:bidi="ar-SA"/>
        </w:rPr>
      </w:pPr>
      <w:r>
        <w:rPr>
          <w:rFonts w:hint="eastAsia" w:ascii="方正仿宋_GB2312" w:hAnsi="方正仿宋_GB2312" w:eastAsia="方正仿宋_GB2312" w:cs="方正仿宋_GB2312"/>
          <w:kern w:val="2"/>
          <w:sz w:val="28"/>
          <w:szCs w:val="28"/>
          <w:lang w:val="zh-CN" w:eastAsia="zh-CN" w:bidi="ar-SA"/>
        </w:rPr>
        <w:t xml:space="preserve">     </w:t>
      </w:r>
    </w:p>
    <w:p>
      <w:pPr>
        <w:snapToGrid w:val="0"/>
        <w:spacing w:line="560" w:lineRule="exact"/>
        <w:ind w:firstLine="560" w:firstLineChars="200"/>
        <w:jc w:val="left"/>
        <w:rPr>
          <w:rFonts w:hint="eastAsia" w:ascii="方正仿宋_GB2312" w:hAnsi="方正仿宋_GB2312" w:eastAsia="方正仿宋_GB2312" w:cs="方正仿宋_GB2312"/>
          <w:kern w:val="2"/>
          <w:sz w:val="28"/>
          <w:szCs w:val="28"/>
          <w:lang w:val="zh-CN" w:eastAsia="zh-CN" w:bidi="ar-SA"/>
        </w:rPr>
      </w:pPr>
    </w:p>
    <w:p>
      <w:pPr>
        <w:spacing w:line="560" w:lineRule="exact"/>
        <w:jc w:val="center"/>
        <w:outlineLvl w:val="0"/>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kern w:val="2"/>
          <w:sz w:val="28"/>
          <w:szCs w:val="28"/>
          <w:lang w:val="en-US" w:eastAsia="zh-CN" w:bidi="ar-SA"/>
        </w:rPr>
        <w:br w:type="page"/>
      </w:r>
      <w:r>
        <w:rPr>
          <w:rFonts w:hint="eastAsia" w:ascii="方正仿宋_GB2312" w:hAnsi="方正仿宋_GB2312" w:eastAsia="方正仿宋_GB2312" w:cs="方正仿宋_GB2312"/>
          <w:b/>
          <w:sz w:val="28"/>
          <w:szCs w:val="28"/>
        </w:rPr>
        <w:t>第二章  投标人须知</w:t>
      </w:r>
    </w:p>
    <w:p>
      <w:pPr>
        <w:spacing w:line="560" w:lineRule="exact"/>
        <w:ind w:firstLine="562" w:firstLineChars="200"/>
        <w:outlineLvl w:val="1"/>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1、解释权</w:t>
      </w:r>
    </w:p>
    <w:p>
      <w:p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（1）本次招标的最终解释权归招标人，当对一个问题有多种解释时以招标人的书面解释为准。</w:t>
      </w:r>
    </w:p>
    <w:p>
      <w:p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（2）招标文件未作须知明示，而又有相关法律法规规定的，招标人对此所作解释以相关的法律法规的规定为依据。</w:t>
      </w:r>
    </w:p>
    <w:p>
      <w:p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（3）若投标人没有按招标文件的规定对招标文件提出书面异议，则视为投标人同意及接受招标文件之全部内容及条款。</w:t>
      </w:r>
    </w:p>
    <w:p>
      <w:pPr>
        <w:spacing w:line="560" w:lineRule="exact"/>
        <w:ind w:firstLine="562" w:firstLineChars="200"/>
        <w:outlineLvl w:val="1"/>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2、投标文件的组成</w:t>
      </w:r>
    </w:p>
    <w:p>
      <w:p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投标人编制的投标文件必须符合有关法律法规的要求，应包含但不限于以下内容。投标文件一式两份，一正一副。</w:t>
      </w:r>
    </w:p>
    <w:p>
      <w:pPr>
        <w:numPr>
          <w:ilvl w:val="0"/>
          <w:numId w:val="3"/>
        </w:num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法人代表证明或法人授权委托书</w:t>
      </w:r>
    </w:p>
    <w:p>
      <w:pPr>
        <w:numPr>
          <w:ilvl w:val="0"/>
          <w:numId w:val="3"/>
        </w:num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投标人基本情况表</w:t>
      </w:r>
    </w:p>
    <w:p>
      <w:pPr>
        <w:numPr>
          <w:ilvl w:val="0"/>
          <w:numId w:val="3"/>
        </w:num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资格证明文件</w:t>
      </w:r>
    </w:p>
    <w:p>
      <w:pPr>
        <w:numPr>
          <w:ilvl w:val="0"/>
          <w:numId w:val="3"/>
        </w:num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投标报价单  </w:t>
      </w:r>
    </w:p>
    <w:p>
      <w:pPr>
        <w:numPr>
          <w:ilvl w:val="0"/>
          <w:numId w:val="3"/>
        </w:num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投标人认为需要提交的其他文件和资料 </w:t>
      </w:r>
    </w:p>
    <w:p>
      <w:pPr>
        <w:spacing w:line="560" w:lineRule="exact"/>
        <w:ind w:firstLine="562" w:firstLineChars="200"/>
        <w:outlineLvl w:val="1"/>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3、投标报价说明</w:t>
      </w:r>
    </w:p>
    <w:p>
      <w:p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投标人应根据招标人提供的招标文件、各自情况等对报价单进行投标报价的编制。所有产品报价均以人民币元为计算单位。投标价格是产品最终验收合格的价格，投标报价包括了本项目相关服务的</w:t>
      </w:r>
      <w:r>
        <w:rPr>
          <w:rFonts w:hint="eastAsia" w:ascii="方正仿宋_GB2312" w:hAnsi="方正仿宋_GB2312" w:eastAsia="方正仿宋_GB2312" w:cs="方正仿宋_GB2312"/>
          <w:b/>
          <w:bCs/>
          <w:sz w:val="28"/>
          <w:szCs w:val="28"/>
        </w:rPr>
        <w:t>成本费、运费、税费、合理利润和所需的其他一切费用。</w:t>
      </w:r>
    </w:p>
    <w:p>
      <w:p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投标报价应为一次性报价，如有优惠条款，应在投标文件中注明，最终优惠价即投标报价，不接收定标后的任何形式的优惠说明。</w:t>
      </w:r>
    </w:p>
    <w:p>
      <w:pPr>
        <w:spacing w:line="560" w:lineRule="exact"/>
        <w:ind w:firstLine="562" w:firstLineChars="200"/>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报价填写方式：以每样商品单价金额、小计金额及合计总价金额进行报价，</w:t>
      </w:r>
      <w:r>
        <w:rPr>
          <w:rFonts w:hint="eastAsia" w:ascii="方正仿宋_GB2312" w:hAnsi="方正仿宋_GB2312" w:eastAsia="方正仿宋_GB2312" w:cs="方正仿宋_GB2312"/>
          <w:sz w:val="28"/>
          <w:szCs w:val="28"/>
        </w:rPr>
        <w:t>总价金额超过预算总金额的为无效报价。报价单需加盖投标单位公章。</w:t>
      </w:r>
    </w:p>
    <w:p>
      <w:pPr>
        <w:spacing w:line="560" w:lineRule="exact"/>
        <w:ind w:firstLine="562" w:firstLineChars="200"/>
        <w:outlineLvl w:val="1"/>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4、对质量和服务保证的要求</w:t>
      </w:r>
    </w:p>
    <w:p>
      <w:p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（1）投标人所提供</w:t>
      </w:r>
      <w:r>
        <w:rPr>
          <w:rFonts w:hint="eastAsia" w:ascii="方正仿宋_GB2312" w:hAnsi="方正仿宋_GB2312" w:eastAsia="方正仿宋_GB2312" w:cs="方正仿宋_GB2312"/>
          <w:sz w:val="28"/>
          <w:szCs w:val="28"/>
          <w:lang w:eastAsia="zh-Hans"/>
        </w:rPr>
        <w:t>相应</w:t>
      </w:r>
      <w:r>
        <w:rPr>
          <w:rFonts w:hint="eastAsia" w:ascii="方正仿宋_GB2312" w:hAnsi="方正仿宋_GB2312" w:eastAsia="方正仿宋_GB2312" w:cs="方正仿宋_GB2312"/>
          <w:sz w:val="28"/>
          <w:szCs w:val="28"/>
        </w:rPr>
        <w:t>产品是全新、未使用过的合格正品，并完全符合生产企业或国家规定的质量、规格和性能要求，若无特殊说明，则按生产企业或国家有关部门最新颁布的标准及规范为准。</w:t>
      </w:r>
    </w:p>
    <w:p>
      <w:p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（2）供货时由申购部门进行现场验收，中标商验收时须提供</w:t>
      </w:r>
      <w:r>
        <w:rPr>
          <w:rFonts w:hint="eastAsia" w:ascii="方正仿宋_GB2312" w:hAnsi="方正仿宋_GB2312" w:eastAsia="方正仿宋_GB2312" w:cs="方正仿宋_GB2312"/>
          <w:sz w:val="28"/>
          <w:szCs w:val="28"/>
          <w:lang w:val="en-US" w:eastAsia="zh-CN"/>
        </w:rPr>
        <w:t>药</w:t>
      </w:r>
      <w:r>
        <w:rPr>
          <w:rFonts w:hint="eastAsia" w:ascii="方正仿宋_GB2312" w:hAnsi="方正仿宋_GB2312" w:eastAsia="方正仿宋_GB2312" w:cs="方正仿宋_GB2312"/>
          <w:sz w:val="28"/>
          <w:szCs w:val="28"/>
        </w:rPr>
        <w:t>品的质量检测报告，如发现材料及质量问题，成交供应商应负责包换包退，遇非故意损坏情况应免费更换。</w:t>
      </w:r>
    </w:p>
    <w:p>
      <w:pPr>
        <w:spacing w:line="560" w:lineRule="exact"/>
        <w:ind w:firstLine="562" w:firstLineChars="200"/>
        <w:outlineLvl w:val="1"/>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5、投标文件的评价和比较</w:t>
      </w:r>
    </w:p>
    <w:p>
      <w:p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（1）本项目采取现场报价方式，报价单详见</w:t>
      </w:r>
      <w:r>
        <w:rPr>
          <w:rFonts w:hint="eastAsia" w:ascii="方正仿宋_GB2312" w:hAnsi="方正仿宋_GB2312" w:eastAsia="方正仿宋_GB2312" w:cs="方正仿宋_GB2312"/>
          <w:color w:val="C00000"/>
          <w:sz w:val="28"/>
          <w:szCs w:val="28"/>
        </w:rPr>
        <w:t>第三章</w:t>
      </w:r>
      <w:r>
        <w:rPr>
          <w:rFonts w:hint="eastAsia" w:ascii="方正仿宋_GB2312" w:hAnsi="方正仿宋_GB2312" w:eastAsia="方正仿宋_GB2312" w:cs="方正仿宋_GB2312"/>
          <w:sz w:val="28"/>
          <w:szCs w:val="28"/>
        </w:rPr>
        <w:t>。</w:t>
      </w:r>
    </w:p>
    <w:p>
      <w:p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（2）本项目在投标人投标文件完全响应招标文件要求的前提下</w:t>
      </w:r>
      <w:r>
        <w:rPr>
          <w:rFonts w:hint="eastAsia" w:ascii="方正仿宋_GB2312" w:hAnsi="方正仿宋_GB2312" w:eastAsia="方正仿宋_GB2312" w:cs="方正仿宋_GB2312"/>
          <w:b/>
          <w:bCs/>
          <w:sz w:val="28"/>
          <w:szCs w:val="28"/>
        </w:rPr>
        <w:t>采取最低</w:t>
      </w:r>
      <w:r>
        <w:rPr>
          <w:rFonts w:hint="eastAsia" w:ascii="方正仿宋_GB2312" w:hAnsi="方正仿宋_GB2312" w:eastAsia="方正仿宋_GB2312" w:cs="方正仿宋_GB2312"/>
          <w:b/>
          <w:bCs/>
          <w:sz w:val="28"/>
          <w:szCs w:val="28"/>
          <w:lang w:val="en-US" w:eastAsia="zh-CN"/>
        </w:rPr>
        <w:t>价</w:t>
      </w:r>
      <w:r>
        <w:rPr>
          <w:rFonts w:hint="eastAsia" w:ascii="方正仿宋_GB2312" w:hAnsi="方正仿宋_GB2312" w:eastAsia="方正仿宋_GB2312" w:cs="方正仿宋_GB2312"/>
          <w:b/>
          <w:bCs/>
          <w:sz w:val="28"/>
          <w:szCs w:val="28"/>
        </w:rPr>
        <w:t>评标价法</w:t>
      </w:r>
      <w:r>
        <w:rPr>
          <w:rFonts w:hint="eastAsia" w:ascii="方正仿宋_GB2312" w:hAnsi="方正仿宋_GB2312" w:eastAsia="方正仿宋_GB2312" w:cs="方正仿宋_GB2312"/>
          <w:sz w:val="28"/>
          <w:szCs w:val="28"/>
        </w:rPr>
        <w:t>评标。各投标单位的总报价</w:t>
      </w:r>
      <w:r>
        <w:rPr>
          <w:rFonts w:hint="eastAsia" w:ascii="方正仿宋_GB2312" w:hAnsi="方正仿宋_GB2312" w:eastAsia="方正仿宋_GB2312" w:cs="方正仿宋_GB2312"/>
          <w:b/>
          <w:bCs/>
          <w:sz w:val="28"/>
          <w:szCs w:val="28"/>
        </w:rPr>
        <w:t>（</w:t>
      </w:r>
      <w:r>
        <w:rPr>
          <w:rFonts w:hint="eastAsia" w:ascii="方正仿宋_GB2312" w:hAnsi="方正仿宋_GB2312" w:eastAsia="方正仿宋_GB2312" w:cs="方正仿宋_GB2312"/>
          <w:b/>
          <w:bCs/>
          <w:sz w:val="28"/>
          <w:szCs w:val="28"/>
          <w:lang w:val="en-US" w:eastAsia="zh-CN"/>
        </w:rPr>
        <w:t>不得高于控制价</w:t>
      </w:r>
      <w:r>
        <w:rPr>
          <w:rFonts w:hint="eastAsia" w:ascii="方正仿宋_GB2312" w:hAnsi="方正仿宋_GB2312" w:eastAsia="方正仿宋_GB2312" w:cs="方正仿宋_GB2312"/>
          <w:b/>
          <w:bCs/>
          <w:sz w:val="28"/>
          <w:szCs w:val="28"/>
        </w:rPr>
        <w:t>）</w:t>
      </w:r>
      <w:r>
        <w:rPr>
          <w:rFonts w:hint="eastAsia" w:ascii="方正仿宋_GB2312" w:hAnsi="方正仿宋_GB2312" w:eastAsia="方正仿宋_GB2312" w:cs="方正仿宋_GB2312"/>
          <w:sz w:val="28"/>
          <w:szCs w:val="28"/>
        </w:rPr>
        <w:t>最低者为中标单位。若最低报价相同</w:t>
      </w:r>
      <w:r>
        <w:rPr>
          <w:rFonts w:hint="eastAsia" w:ascii="方正仿宋_GB2312" w:hAnsi="方正仿宋_GB2312" w:eastAsia="方正仿宋_GB2312" w:cs="方正仿宋_GB2312"/>
          <w:sz w:val="28"/>
          <w:szCs w:val="28"/>
          <w:lang w:val="en-US" w:eastAsia="zh-CN"/>
        </w:rPr>
        <w:t>的中标单位</w:t>
      </w:r>
      <w:r>
        <w:rPr>
          <w:rFonts w:hint="eastAsia" w:ascii="方正仿宋_GB2312" w:hAnsi="方正仿宋_GB2312" w:eastAsia="方正仿宋_GB2312" w:cs="方正仿宋_GB2312"/>
          <w:sz w:val="28"/>
          <w:szCs w:val="28"/>
        </w:rPr>
        <w:t>，则现场抽签确定。</w:t>
      </w:r>
    </w:p>
    <w:p>
      <w:pPr>
        <w:spacing w:line="560" w:lineRule="exact"/>
        <w:ind w:firstLine="562" w:firstLineChars="200"/>
        <w:outlineLvl w:val="1"/>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6、结果公示</w:t>
      </w:r>
    </w:p>
    <w:p>
      <w:p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招标人将在评标结束后，将预中标结果在</w:t>
      </w:r>
      <w:r>
        <w:rPr>
          <w:rFonts w:hint="eastAsia" w:ascii="方正仿宋_GB2312" w:hAnsi="方正仿宋_GB2312" w:eastAsia="方正仿宋_GB2312" w:cs="方正仿宋_GB2312"/>
          <w:sz w:val="28"/>
          <w:szCs w:val="28"/>
          <w:highlight w:val="none"/>
          <w:lang w:val="en-US" w:eastAsia="zh-CN"/>
        </w:rPr>
        <w:t>吉安幼儿师范高等专科学校</w:t>
      </w:r>
      <w:r>
        <w:rPr>
          <w:rFonts w:hint="eastAsia" w:ascii="方正仿宋_GB2312" w:hAnsi="方正仿宋_GB2312" w:eastAsia="方正仿宋_GB2312" w:cs="方正仿宋_GB2312"/>
          <w:sz w:val="28"/>
          <w:szCs w:val="28"/>
          <w:highlight w:val="none"/>
        </w:rPr>
        <w:t>官网进行公示，</w:t>
      </w:r>
      <w:r>
        <w:rPr>
          <w:rFonts w:hint="eastAsia" w:ascii="方正仿宋_GB2312" w:hAnsi="方正仿宋_GB2312" w:eastAsia="方正仿宋_GB2312" w:cs="方正仿宋_GB2312"/>
          <w:sz w:val="28"/>
          <w:szCs w:val="28"/>
        </w:rPr>
        <w:t>公示期为</w:t>
      </w:r>
      <w:r>
        <w:rPr>
          <w:rFonts w:hint="eastAsia" w:ascii="方正仿宋_GB2312" w:hAnsi="方正仿宋_GB2312" w:eastAsia="方正仿宋_GB2312" w:cs="方正仿宋_GB2312"/>
          <w:sz w:val="28"/>
          <w:szCs w:val="28"/>
          <w:lang w:val="en-US" w:eastAsia="zh-CN"/>
        </w:rPr>
        <w:t>1</w:t>
      </w:r>
      <w:r>
        <w:rPr>
          <w:rFonts w:hint="eastAsia" w:ascii="方正仿宋_GB2312" w:hAnsi="方正仿宋_GB2312" w:eastAsia="方正仿宋_GB2312" w:cs="方正仿宋_GB2312"/>
          <w:sz w:val="28"/>
          <w:szCs w:val="28"/>
        </w:rPr>
        <w:t>个工作日。</w:t>
      </w:r>
    </w:p>
    <w:p>
      <w:pPr>
        <w:spacing w:line="560" w:lineRule="exact"/>
        <w:ind w:firstLine="562" w:firstLineChars="200"/>
        <w:outlineLvl w:val="1"/>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7、签订合同</w:t>
      </w:r>
    </w:p>
    <w:p>
      <w:p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中标人应按指定的时间、地点与采购人签订合同。招标文件、中标人的投标文件及书面澄清文件等，均为签订合同的依据。</w:t>
      </w:r>
    </w:p>
    <w:p>
      <w:pPr>
        <w:spacing w:line="560" w:lineRule="exact"/>
        <w:ind w:firstLine="562" w:firstLineChars="200"/>
        <w:outlineLvl w:val="1"/>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8、</w:t>
      </w:r>
      <w:r>
        <w:rPr>
          <w:rFonts w:hint="eastAsia" w:ascii="方正仿宋_GB2312" w:hAnsi="方正仿宋_GB2312" w:eastAsia="方正仿宋_GB2312" w:cs="方正仿宋_GB2312"/>
          <w:b/>
          <w:bCs/>
          <w:sz w:val="28"/>
          <w:szCs w:val="28"/>
          <w:lang w:eastAsia="zh-Hans"/>
        </w:rPr>
        <w:t>服务</w:t>
      </w:r>
      <w:r>
        <w:rPr>
          <w:rFonts w:hint="eastAsia" w:ascii="方正仿宋_GB2312" w:hAnsi="方正仿宋_GB2312" w:eastAsia="方正仿宋_GB2312" w:cs="方正仿宋_GB2312"/>
          <w:b/>
          <w:bCs/>
          <w:sz w:val="28"/>
          <w:szCs w:val="28"/>
        </w:rPr>
        <w:t>时间</w:t>
      </w:r>
    </w:p>
    <w:p>
      <w:pPr>
        <w:spacing w:line="56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中标人应在合同签订完成后</w:t>
      </w:r>
      <w:r>
        <w:rPr>
          <w:rFonts w:hint="eastAsia" w:ascii="方正仿宋_GB2312" w:hAnsi="方正仿宋_GB2312" w:eastAsia="方正仿宋_GB2312" w:cs="方正仿宋_GB2312"/>
          <w:sz w:val="28"/>
          <w:szCs w:val="28"/>
          <w:lang w:val="en-US" w:eastAsia="zh-CN"/>
        </w:rPr>
        <w:t>7个自然日内</w:t>
      </w:r>
      <w:r>
        <w:rPr>
          <w:rFonts w:hint="eastAsia" w:ascii="方正仿宋_GB2312" w:hAnsi="方正仿宋_GB2312" w:eastAsia="方正仿宋_GB2312" w:cs="方正仿宋_GB2312"/>
          <w:sz w:val="28"/>
          <w:szCs w:val="28"/>
        </w:rPr>
        <w:t>交货到校方指定位置。</w:t>
      </w:r>
    </w:p>
    <w:p>
      <w:pPr>
        <w:spacing w:line="560" w:lineRule="exact"/>
        <w:ind w:firstLine="562" w:firstLineChars="200"/>
        <w:outlineLvl w:val="1"/>
        <w:rPr>
          <w:rFonts w:hint="eastAsia" w:ascii="方正仿宋_GB2312" w:hAnsi="方正仿宋_GB2312" w:eastAsia="方正仿宋_GB2312" w:cs="方正仿宋_GB2312"/>
          <w:b/>
          <w:bCs/>
          <w:sz w:val="28"/>
          <w:szCs w:val="28"/>
          <w:lang w:eastAsia="zh-Hans"/>
        </w:rPr>
      </w:pPr>
      <w:r>
        <w:rPr>
          <w:rFonts w:hint="eastAsia" w:ascii="方正仿宋_GB2312" w:hAnsi="方正仿宋_GB2312" w:eastAsia="方正仿宋_GB2312" w:cs="方正仿宋_GB2312"/>
          <w:b/>
          <w:bCs/>
          <w:sz w:val="28"/>
          <w:szCs w:val="28"/>
        </w:rPr>
        <w:t>9、</w:t>
      </w:r>
      <w:r>
        <w:rPr>
          <w:rFonts w:hint="eastAsia" w:ascii="方正仿宋_GB2312" w:hAnsi="方正仿宋_GB2312" w:eastAsia="方正仿宋_GB2312" w:cs="方正仿宋_GB2312"/>
          <w:b/>
          <w:bCs/>
          <w:sz w:val="28"/>
          <w:szCs w:val="28"/>
          <w:lang w:eastAsia="zh-Hans"/>
        </w:rPr>
        <w:t>验收方式</w:t>
      </w:r>
    </w:p>
    <w:p>
      <w:pPr>
        <w:spacing w:line="560" w:lineRule="exact"/>
        <w:ind w:firstLine="560" w:firstLineChars="200"/>
        <w:rPr>
          <w:rFonts w:hint="eastAsia" w:ascii="方正仿宋_GB2312" w:hAnsi="方正仿宋_GB2312" w:eastAsia="方正仿宋_GB2312" w:cs="方正仿宋_GB2312"/>
          <w:sz w:val="28"/>
          <w:szCs w:val="28"/>
          <w:lang w:eastAsia="zh-Hans"/>
        </w:rPr>
      </w:pPr>
      <w:r>
        <w:rPr>
          <w:rFonts w:hint="eastAsia" w:ascii="方正仿宋_GB2312" w:hAnsi="方正仿宋_GB2312" w:eastAsia="方正仿宋_GB2312" w:cs="方正仿宋_GB2312"/>
          <w:sz w:val="28"/>
          <w:szCs w:val="28"/>
        </w:rPr>
        <w:t>供货时由申购部门进行现场验收，中标商验收时须提供产品的质量检测报告，如发现不合格货物，中标商应</w:t>
      </w:r>
      <w:r>
        <w:rPr>
          <w:rFonts w:hint="eastAsia" w:ascii="方正仿宋_GB2312" w:hAnsi="方正仿宋_GB2312" w:eastAsia="方正仿宋_GB2312" w:cs="方正仿宋_GB2312"/>
          <w:sz w:val="28"/>
          <w:szCs w:val="28"/>
          <w:highlight w:val="none"/>
          <w:lang w:val="en-US" w:eastAsia="zh-CN"/>
        </w:rPr>
        <w:t>于7日内</w:t>
      </w:r>
      <w:r>
        <w:rPr>
          <w:rFonts w:hint="eastAsia" w:ascii="方正仿宋_GB2312" w:hAnsi="方正仿宋_GB2312" w:eastAsia="方正仿宋_GB2312" w:cs="方正仿宋_GB2312"/>
          <w:sz w:val="28"/>
          <w:szCs w:val="28"/>
        </w:rPr>
        <w:t>负责</w:t>
      </w:r>
      <w:r>
        <w:rPr>
          <w:rFonts w:hint="eastAsia" w:ascii="方正仿宋_GB2312" w:hAnsi="方正仿宋_GB2312" w:eastAsia="方正仿宋_GB2312" w:cs="方正仿宋_GB2312"/>
          <w:sz w:val="28"/>
          <w:szCs w:val="28"/>
          <w:lang w:val="en-US" w:eastAsia="zh-CN"/>
        </w:rPr>
        <w:t>更换</w:t>
      </w:r>
      <w:r>
        <w:rPr>
          <w:rFonts w:hint="eastAsia" w:ascii="方正仿宋_GB2312" w:hAnsi="方正仿宋_GB2312" w:eastAsia="方正仿宋_GB2312" w:cs="方正仿宋_GB2312"/>
          <w:sz w:val="28"/>
          <w:szCs w:val="28"/>
        </w:rPr>
        <w:t>。</w:t>
      </w:r>
    </w:p>
    <w:p>
      <w:pPr>
        <w:spacing w:line="560" w:lineRule="exact"/>
        <w:ind w:firstLine="562" w:firstLineChars="200"/>
        <w:outlineLvl w:val="1"/>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10、付款方式</w:t>
      </w:r>
    </w:p>
    <w:p>
      <w:pPr>
        <w:tabs>
          <w:tab w:val="center" w:pos="4252"/>
        </w:tabs>
        <w:spacing w:line="560" w:lineRule="exact"/>
        <w:ind w:firstLine="843" w:firstLineChars="3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highlight w:val="none"/>
          <w:lang w:val="en-US" w:eastAsia="zh-CN"/>
        </w:rPr>
        <w:t>本项目据实结算，</w:t>
      </w:r>
      <w:r>
        <w:rPr>
          <w:rFonts w:hint="eastAsia" w:ascii="方正仿宋_GB2312" w:hAnsi="方正仿宋_GB2312" w:eastAsia="方正仿宋_GB2312" w:cs="方正仿宋_GB2312"/>
          <w:sz w:val="28"/>
          <w:szCs w:val="28"/>
        </w:rPr>
        <w:t>采购人不预付货款，根据采购人实际需求确定采购数量。成交供应商将采购人所需物品送到指定地点，经采购人验收合格后付款。采购人付款前，中标商应向采购人开具等额有效的发票，采购人未收到发票的，有权不予支付相应款项直至中标商提供合格发票，并不承担延迟付款责任。发票认证通过是付款的必要前提之一。</w:t>
      </w:r>
    </w:p>
    <w:p>
      <w:pPr>
        <w:pStyle w:val="5"/>
        <w:numPr>
          <w:ilvl w:val="0"/>
          <w:numId w:val="0"/>
        </w:num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sectPr>
          <w:headerReference r:id="rId5" w:type="first"/>
          <w:headerReference r:id="rId3" w:type="default"/>
          <w:footerReference r:id="rId6" w:type="default"/>
          <w:headerReference r:id="rId4" w:type="even"/>
          <w:footerReference r:id="rId7" w:type="even"/>
          <w:pgSz w:w="11907" w:h="16840"/>
          <w:pgMar w:top="1361" w:right="1701" w:bottom="1361" w:left="1701" w:header="851" w:footer="992" w:gutter="0"/>
          <w:cols w:space="720" w:num="1"/>
          <w:docGrid w:type="lines" w:linePitch="540" w:charSpace="0"/>
        </w:sectPr>
      </w:pPr>
    </w:p>
    <w:p>
      <w:pPr>
        <w:spacing w:line="360" w:lineRule="auto"/>
        <w:jc w:val="center"/>
        <w:outlineLvl w:val="0"/>
        <w:rPr>
          <w:rFonts w:ascii="宋体" w:hAnsi="宋体" w:cs="宋体"/>
          <w:b/>
          <w:sz w:val="32"/>
          <w:szCs w:val="32"/>
        </w:rPr>
      </w:pPr>
      <w:r>
        <w:rPr>
          <w:rFonts w:hint="eastAsia" w:ascii="宋体" w:hAnsi="宋体" w:cs="宋体"/>
          <w:b/>
          <w:sz w:val="32"/>
          <w:szCs w:val="32"/>
        </w:rPr>
        <w:t>第三章  采购</w:t>
      </w:r>
      <w:r>
        <w:rPr>
          <w:rFonts w:hint="eastAsia" w:ascii="宋体" w:hAnsi="宋体" w:cs="宋体"/>
          <w:b/>
          <w:sz w:val="32"/>
          <w:szCs w:val="32"/>
          <w:lang w:val="en-US" w:eastAsia="zh-CN"/>
        </w:rPr>
        <w:t>参数</w:t>
      </w:r>
      <w:r>
        <w:rPr>
          <w:rFonts w:hint="eastAsia" w:ascii="宋体" w:hAnsi="宋体" w:cs="宋体"/>
          <w:b/>
          <w:sz w:val="32"/>
          <w:szCs w:val="32"/>
        </w:rPr>
        <w:t>要求及报价单</w:t>
      </w:r>
    </w:p>
    <w:p>
      <w:pPr>
        <w:outlineLvl w:val="2"/>
        <w:rPr>
          <w:rFonts w:hint="eastAsia"/>
          <w:b/>
          <w:bCs/>
          <w:sz w:val="24"/>
          <w:szCs w:val="24"/>
        </w:rPr>
      </w:pPr>
      <w:bookmarkStart w:id="2" w:name="_Hlk153831411"/>
      <w:r>
        <w:rPr>
          <w:rFonts w:hint="eastAsia"/>
          <w:b/>
          <w:bCs/>
          <w:sz w:val="24"/>
          <w:szCs w:val="24"/>
        </w:rPr>
        <w:t>一、参数要求</w:t>
      </w:r>
      <w:bookmarkEnd w:id="2"/>
    </w:p>
    <w:tbl>
      <w:tblPr>
        <w:tblStyle w:val="4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39"/>
        <w:gridCol w:w="1758"/>
        <w:gridCol w:w="3910"/>
        <w:gridCol w:w="1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4"/>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吉安幼儿师范高等专科学校</w:t>
            </w:r>
            <w:r>
              <w:rPr>
                <w:rFonts w:hint="eastAsia" w:ascii="宋体" w:hAnsi="宋体" w:cs="宋体"/>
                <w:i w:val="0"/>
                <w:iCs w:val="0"/>
                <w:color w:val="000000"/>
                <w:kern w:val="0"/>
                <w:sz w:val="22"/>
                <w:szCs w:val="22"/>
                <w:u w:val="none"/>
                <w:lang w:val="en-US" w:eastAsia="zh-CN" w:bidi="ar"/>
              </w:rPr>
              <w:t>医务室常规药品采购清单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品种</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规格</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生产企业</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采购数量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阿莫西林胶囊</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0.25g×10s×5板/400盒</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石药集团中诺药业(石家庄)有限公</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头孢氨苄胶囊</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0.125g*40s</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浙江亚太药业股份有限公司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甲硝唑片</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0.2g*100s</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山西汾河制药有限公司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马来酸氯苯那敏片</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4mg*100s</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山西利丰华瑞制药有限责任公司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氯雷他定片</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10mg*10片</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海南新世通制药有限公司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复方感冒灵片</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100s</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广东省罗浮山白鹤制药厂</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林可霉素利多卡因凝胶</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10g</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湖北康正药业有限公司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复方醋酸地塞米松乳膏</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10g</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福元药业有限公司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醋酸氟轻松乳膏</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10g</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天津太平洋制药有限公司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麝香壮骨膏</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7cm*10cm*10</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颈复康集团保定东方制药有限公司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创口贴</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1.8cm×7cm*100s</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杭州江南世家药业有限公司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复方倍氯米松樟脑乳膏</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10g</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福元药业有限公司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压敏胶带</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1cm*1000cm*10卷</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金华市景迪医疗用品有限公司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氯霉素滴眼液</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5ml:12.5mg</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山东博士伦福瑞达制药有限公司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盐酸吗啉胍片</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0.1g*100s</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北京海王中新药业股份有限公司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诺氟沙星胶囊</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12s/板*50板</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兰州佛慈制药股份有限公司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硝苯地平控释片</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7s/盒</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拜耳医药保健有限公司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甲氧氯普胺片</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5mg*100片</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开封制药(集团)有限公司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布洛芬缓释胶囊</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0.3g*24s</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吉林道君药业股份有限公司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医用纱布敷料</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5*7*8*200片</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江西浩恒医疗器械有限公司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氨咖黄敏胶囊</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10s</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四川依科制药有限公司（四川蜀中</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去痛片</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100s</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华中药业股份有限公司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红霉素软膏</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1%*10g/盒</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福元药业有限公司</w:t>
            </w:r>
          </w:p>
        </w:tc>
        <w:tc>
          <w:tcPr>
            <w:tcW w:w="57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奥美拉唑肠溶胶囊</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20mg*14s</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四川科伦药业股份有限公司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多潘立酮片</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10mg*30s</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江西捷众制药有限公司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风油精</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3ml</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福建太平洋制药有限公司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清凉油</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3g</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江西众源药业有限公司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纱布绷带</w:t>
            </w:r>
          </w:p>
        </w:tc>
        <w:tc>
          <w:tcPr>
            <w:tcW w:w="1008"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8cm*500cm</w:t>
            </w:r>
          </w:p>
        </w:tc>
        <w:tc>
          <w:tcPr>
            <w:tcW w:w="2242"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南昌市恩惠医用卫生材料有限公司</w:t>
            </w:r>
          </w:p>
        </w:tc>
        <w:tc>
          <w:tcPr>
            <w:tcW w:w="579"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碘伏消毒液</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江西百医卫仕医疗科技有限公司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江康牌乙醇消毒液(医用酒精)</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75%*500ml</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江西汇康实业有限公司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藿香正气丸(浓缩丸)</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200丸</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上海宝龙安庆药业有限公司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藿香正气水</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10ml*10支</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四川彩虹制药有限公司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盐酸肾上腺素注射液</w:t>
            </w:r>
          </w:p>
        </w:tc>
        <w:tc>
          <w:tcPr>
            <w:tcW w:w="1008"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1ml:1mg*10支</w:t>
            </w:r>
          </w:p>
        </w:tc>
        <w:tc>
          <w:tcPr>
            <w:tcW w:w="2242"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遂成药业股份有限公司</w:t>
            </w:r>
          </w:p>
        </w:tc>
        <w:tc>
          <w:tcPr>
            <w:tcW w:w="579"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0.9%氯化钠注射液(塑)</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500ml:4.5g</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江西科伦药业有限公司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过氧化氢消毒液(双氧水)</w:t>
            </w:r>
          </w:p>
        </w:tc>
        <w:tc>
          <w:tcPr>
            <w:tcW w:w="100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2242"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江西汇康实业有限公司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食用葡萄糖</w:t>
            </w:r>
          </w:p>
        </w:tc>
        <w:tc>
          <w:tcPr>
            <w:tcW w:w="1008"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500g</w:t>
            </w:r>
          </w:p>
        </w:tc>
        <w:tc>
          <w:tcPr>
            <w:tcW w:w="2242"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商丘亚翔生物科技有限公司（上海现代哈森商丘药业有限公司）</w:t>
            </w:r>
          </w:p>
        </w:tc>
        <w:tc>
          <w:tcPr>
            <w:tcW w:w="579"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罗红霉素胶囊</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0.15g*6s</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浙江亚太药业股份有限公司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小柴胡颗粒</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10g*6袋</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四川逢春制药有限公司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硫酸庆大霉素片</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40mg*100s</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江苏平光制药(焦作)有限公司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呋喃唑酮片（痢特灵）</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0.1g*100s</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上海玉瑞生物科技(安阳)药业有限公司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醋酸泼尼松片(强的松片)</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5mg×100s/600瓶</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安徽金太阳生化药业有限公司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吲哚美辛片</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25mg*100s</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上海金不换兰考制药有限公司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肾上腺色腙片</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2.5mg*100s</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江苏亚邦爱普森药业有限公司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消旋山莨菪碱片</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5mg*100s</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杭州民生药业股份有限公司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冰硼散</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3g</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河南蓝天药业有限公司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牛黄解毒片</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12片*30袋</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四川依科制药有限公司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红霉素眼膏</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2g</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国药集团三益药业（芜湖）有限公司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湿润烧伤膏</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40g</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汕头市美宝制药有限公司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维生素C片</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0.1g*100s</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四川依科制药有限公司（四川蜀中</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维生素B2片</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5mg*100s</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华中药业股份有限公司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复合维生素B片</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100s</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华中药业股份有限公司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口服补液盐散（I）</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14.75g×20袋</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四川峨嵋山药业有限公司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硫酸庆大霉素注射液</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2ml:8万U*10支</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宜昌人福药业有限责任公司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盐酸林可霉素注射液(洁霉素)</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0.6g:2ml×10支</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江苏吴中医药集团有限公司苏州制药厂</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利巴韦林注射液</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0.1g:1ml*10支</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郑州卓峰制药有限公司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甲硝唑氯化钠注射液</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100ml塑瓶</w:t>
            </w:r>
          </w:p>
        </w:tc>
        <w:tc>
          <w:tcPr>
            <w:tcW w:w="22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石家庄四药有限公司</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bl>
    <w:p>
      <w:pPr>
        <w:outlineLvl w:val="2"/>
        <w:rPr>
          <w:rFonts w:hint="eastAsia"/>
          <w:b/>
          <w:bCs/>
          <w:sz w:val="24"/>
          <w:szCs w:val="24"/>
        </w:rPr>
      </w:pPr>
    </w:p>
    <w:p>
      <w:pPr>
        <w:outlineLvl w:val="2"/>
        <w:rPr>
          <w:b/>
          <w:bCs/>
          <w:sz w:val="24"/>
          <w:szCs w:val="24"/>
        </w:rPr>
      </w:pPr>
      <w:r>
        <w:rPr>
          <w:rFonts w:hint="eastAsia"/>
          <w:b/>
          <w:bCs/>
          <w:sz w:val="24"/>
          <w:szCs w:val="24"/>
        </w:rPr>
        <w:t xml:space="preserve">二、商务要求 </w:t>
      </w:r>
    </w:p>
    <w:p>
      <w:pPr>
        <w:outlineLvl w:val="1"/>
        <w:rPr>
          <w:sz w:val="24"/>
          <w:szCs w:val="24"/>
        </w:rPr>
      </w:pPr>
      <w:r>
        <w:rPr>
          <w:rFonts w:hint="eastAsia"/>
          <w:sz w:val="24"/>
          <w:szCs w:val="24"/>
        </w:rPr>
        <w:t>1、交货地点：采购人指定地点。</w:t>
      </w:r>
    </w:p>
    <w:p>
      <w:pPr>
        <w:outlineLvl w:val="1"/>
        <w:rPr>
          <w:sz w:val="24"/>
          <w:szCs w:val="24"/>
        </w:rPr>
      </w:pPr>
      <w:r>
        <w:rPr>
          <w:rFonts w:hint="eastAsia"/>
          <w:sz w:val="24"/>
          <w:szCs w:val="24"/>
        </w:rPr>
        <w:t>2、交货期限：</w:t>
      </w:r>
      <w:r>
        <w:rPr>
          <w:rFonts w:hint="eastAsia" w:ascii="宋体" w:hAnsi="宋体" w:cs="宋体"/>
          <w:sz w:val="24"/>
        </w:rPr>
        <w:t>在合同签订完成后</w:t>
      </w:r>
      <w:r>
        <w:rPr>
          <w:rFonts w:hint="eastAsia" w:ascii="宋体" w:hAnsi="宋体" w:cs="宋体"/>
          <w:sz w:val="24"/>
          <w:lang w:val="en-US" w:eastAsia="zh-CN"/>
        </w:rPr>
        <w:t>7个自然日内</w:t>
      </w:r>
      <w:r>
        <w:rPr>
          <w:rFonts w:hint="eastAsia"/>
          <w:sz w:val="24"/>
          <w:szCs w:val="24"/>
        </w:rPr>
        <w:t>前完成所有</w:t>
      </w:r>
      <w:r>
        <w:rPr>
          <w:rFonts w:hint="eastAsia"/>
          <w:sz w:val="24"/>
          <w:szCs w:val="24"/>
          <w:lang w:val="en-US" w:eastAsia="zh-CN"/>
        </w:rPr>
        <w:t>药</w:t>
      </w:r>
      <w:r>
        <w:rPr>
          <w:rFonts w:hint="eastAsia"/>
          <w:sz w:val="24"/>
          <w:szCs w:val="24"/>
        </w:rPr>
        <w:t>品交付，运送至采购人指定地点，并组织验收。</w:t>
      </w:r>
    </w:p>
    <w:p>
      <w:pPr>
        <w:pStyle w:val="3"/>
        <w:spacing w:line="480" w:lineRule="exact"/>
        <w:ind w:firstLine="0" w:firstLineChars="0"/>
        <w:rPr>
          <w:szCs w:val="24"/>
        </w:rPr>
      </w:pPr>
      <w:r>
        <w:rPr>
          <w:rFonts w:hint="eastAsia"/>
          <w:szCs w:val="24"/>
        </w:rPr>
        <w:t>3、验收内容：</w:t>
      </w:r>
    </w:p>
    <w:p>
      <w:pPr>
        <w:pStyle w:val="3"/>
        <w:spacing w:line="480" w:lineRule="exact"/>
        <w:ind w:firstLine="0" w:firstLineChars="0"/>
        <w:rPr>
          <w:rFonts w:ascii="宋体" w:hAnsi="宋体" w:cs="宋体"/>
          <w:szCs w:val="24"/>
        </w:rPr>
      </w:pPr>
      <w:r>
        <w:rPr>
          <w:rFonts w:hint="eastAsia" w:ascii="宋体" w:hAnsi="宋体" w:cs="宋体"/>
        </w:rPr>
        <w:t>（1）</w:t>
      </w:r>
      <w:r>
        <w:rPr>
          <w:rFonts w:hint="eastAsia" w:ascii="宋体" w:hAnsi="宋体" w:cs="宋体"/>
          <w:szCs w:val="24"/>
        </w:rPr>
        <w:t>乙方须提供全新的、符合国家有关质量标准和规范、环保要求的</w:t>
      </w:r>
      <w:r>
        <w:rPr>
          <w:rFonts w:hint="eastAsia" w:ascii="宋体" w:hAnsi="宋体" w:cs="宋体"/>
          <w:szCs w:val="24"/>
          <w:lang w:val="en-US" w:eastAsia="zh-CN"/>
        </w:rPr>
        <w:t>药品</w:t>
      </w:r>
      <w:r>
        <w:rPr>
          <w:rFonts w:hint="eastAsia" w:ascii="宋体" w:hAnsi="宋体" w:cs="宋体"/>
          <w:szCs w:val="24"/>
        </w:rPr>
        <w:t>，其质量、规格及技术特征符合招标文件参数的要求。乙方提供的全部</w:t>
      </w:r>
      <w:r>
        <w:rPr>
          <w:rFonts w:hint="eastAsia" w:ascii="宋体" w:hAnsi="宋体" w:cs="宋体"/>
          <w:szCs w:val="24"/>
          <w:lang w:val="en-US" w:eastAsia="zh-CN"/>
        </w:rPr>
        <w:t>药品</w:t>
      </w:r>
      <w:r>
        <w:rPr>
          <w:rFonts w:hint="eastAsia" w:ascii="宋体" w:hAnsi="宋体" w:cs="宋体"/>
          <w:szCs w:val="24"/>
        </w:rPr>
        <w:t>均应按标准保护措施进行包装，这类包装应适应于远距离运输防潮、防震、防锈和防野蛮装卸，以确保货物安全无损运抵指定现场。由于包装不善所引起的</w:t>
      </w:r>
      <w:r>
        <w:rPr>
          <w:rFonts w:hint="eastAsia" w:ascii="宋体" w:hAnsi="宋体" w:cs="宋体"/>
          <w:szCs w:val="24"/>
          <w:lang w:val="en-US" w:eastAsia="zh-CN"/>
        </w:rPr>
        <w:t>药品</w:t>
      </w:r>
      <w:r>
        <w:rPr>
          <w:rFonts w:hint="eastAsia" w:ascii="宋体" w:hAnsi="宋体" w:cs="宋体"/>
          <w:szCs w:val="24"/>
        </w:rPr>
        <w:t>损坏和损失均由乙方</w:t>
      </w:r>
      <w:r>
        <w:rPr>
          <w:rFonts w:hint="eastAsia" w:cs="宋体"/>
          <w:szCs w:val="24"/>
        </w:rPr>
        <w:t>负</w:t>
      </w:r>
      <w:r>
        <w:rPr>
          <w:rFonts w:hint="eastAsia" w:ascii="宋体" w:hAnsi="宋体" w:cs="宋体"/>
          <w:szCs w:val="24"/>
        </w:rPr>
        <w:t>责。</w:t>
      </w:r>
    </w:p>
    <w:p>
      <w:pPr>
        <w:pStyle w:val="3"/>
        <w:spacing w:line="480" w:lineRule="exact"/>
        <w:ind w:firstLine="0" w:firstLineChars="0"/>
        <w:rPr>
          <w:rFonts w:ascii="宋体" w:hAnsi="宋体" w:cs="宋体"/>
          <w:szCs w:val="24"/>
        </w:rPr>
      </w:pPr>
      <w:r>
        <w:rPr>
          <w:rFonts w:hint="eastAsia" w:ascii="宋体" w:hAnsi="宋体" w:cs="宋体"/>
          <w:szCs w:val="24"/>
        </w:rPr>
        <w:t>（2）存在缺陷（包括潜在缺陷）或不符合要求的</w:t>
      </w:r>
      <w:r>
        <w:rPr>
          <w:rFonts w:hint="eastAsia" w:ascii="宋体" w:hAnsi="宋体" w:cs="宋体"/>
          <w:szCs w:val="24"/>
          <w:lang w:val="en-US" w:eastAsia="zh-CN"/>
        </w:rPr>
        <w:t>药品</w:t>
      </w:r>
      <w:r>
        <w:rPr>
          <w:rFonts w:hint="eastAsia" w:ascii="宋体" w:hAnsi="宋体" w:cs="宋体"/>
          <w:szCs w:val="24"/>
        </w:rPr>
        <w:t>、都将视为不合格产品，由此产生的一切后果均由乙方负责，乙方必须在</w:t>
      </w:r>
      <w:r>
        <w:rPr>
          <w:rFonts w:hint="eastAsia" w:ascii="宋体" w:hAnsi="宋体" w:cs="宋体"/>
          <w:szCs w:val="24"/>
          <w:lang w:val="en-US" w:eastAsia="zh-CN"/>
        </w:rPr>
        <w:t>7</w:t>
      </w:r>
      <w:r>
        <w:rPr>
          <w:rFonts w:hint="eastAsia" w:ascii="宋体" w:hAnsi="宋体" w:cs="宋体"/>
          <w:szCs w:val="24"/>
        </w:rPr>
        <w:t>日内及时完成更换。</w:t>
      </w:r>
      <w:bookmarkStart w:id="3" w:name="_GoBack"/>
      <w:bookmarkEnd w:id="3"/>
    </w:p>
    <w:p>
      <w:pPr>
        <w:pStyle w:val="3"/>
        <w:spacing w:line="480" w:lineRule="exact"/>
        <w:ind w:firstLine="0" w:firstLineChars="0"/>
        <w:rPr>
          <w:rFonts w:ascii="宋体" w:hAnsi="宋体" w:cs="宋体"/>
          <w:szCs w:val="24"/>
        </w:rPr>
      </w:pPr>
      <w:r>
        <w:rPr>
          <w:rFonts w:hint="eastAsia" w:ascii="宋体" w:hAnsi="宋体" w:cs="宋体"/>
          <w:szCs w:val="24"/>
        </w:rPr>
        <w:t>（3）乙方必须保证所提供的主要</w:t>
      </w:r>
      <w:r>
        <w:rPr>
          <w:rFonts w:hint="eastAsia" w:ascii="宋体" w:hAnsi="宋体" w:cs="宋体"/>
          <w:szCs w:val="24"/>
          <w:lang w:val="en-US" w:eastAsia="zh-CN"/>
        </w:rPr>
        <w:t>药品</w:t>
      </w:r>
      <w:r>
        <w:rPr>
          <w:rFonts w:hint="eastAsia" w:ascii="宋体" w:hAnsi="宋体" w:cs="宋体"/>
          <w:szCs w:val="24"/>
        </w:rPr>
        <w:t>应有以下内容的标志：①</w:t>
      </w:r>
      <w:r>
        <w:rPr>
          <w:rFonts w:hint="eastAsia" w:ascii="宋体" w:hAnsi="宋体" w:cs="宋体"/>
          <w:szCs w:val="24"/>
          <w:lang w:val="en-US" w:eastAsia="zh-CN"/>
        </w:rPr>
        <w:t>药品</w:t>
      </w:r>
      <w:r>
        <w:rPr>
          <w:rFonts w:hint="eastAsia" w:ascii="宋体" w:hAnsi="宋体" w:cs="宋体"/>
          <w:szCs w:val="24"/>
        </w:rPr>
        <w:t>的型号和名称；②制造厂名称；③制造日期或编号。具有出厂合格证、序列号、包装箱号与厂批号一致，并可追溯查阅。并将产品出厂自带的说明书</w:t>
      </w:r>
      <w:r>
        <w:rPr>
          <w:rFonts w:hint="eastAsia" w:ascii="宋体" w:hAnsi="宋体" w:cs="宋体"/>
          <w:szCs w:val="24"/>
          <w:lang w:eastAsia="zh-CN"/>
        </w:rPr>
        <w:t>，</w:t>
      </w:r>
      <w:r>
        <w:rPr>
          <w:rFonts w:hint="eastAsia" w:ascii="宋体" w:hAnsi="宋体" w:cs="宋体"/>
          <w:szCs w:val="24"/>
        </w:rPr>
        <w:t>有关资料随同货物一同交付给甲方。</w:t>
      </w:r>
    </w:p>
    <w:p>
      <w:pPr>
        <w:pStyle w:val="3"/>
        <w:spacing w:line="480" w:lineRule="exact"/>
        <w:ind w:firstLine="0" w:firstLineChars="0"/>
        <w:rPr>
          <w:rFonts w:ascii="宋体" w:hAnsi="宋体" w:cs="宋体"/>
          <w:szCs w:val="24"/>
        </w:rPr>
      </w:pPr>
      <w:r>
        <w:rPr>
          <w:rFonts w:hint="eastAsia" w:ascii="宋体" w:hAnsi="宋体" w:cs="宋体"/>
          <w:szCs w:val="24"/>
        </w:rPr>
        <w:t>（4）货物运抵交货地点后，由甲方与乙方一起进行到货验收，对</w:t>
      </w:r>
      <w:r>
        <w:rPr>
          <w:rFonts w:hint="eastAsia" w:ascii="宋体" w:hAnsi="宋体" w:cs="宋体"/>
          <w:szCs w:val="24"/>
          <w:lang w:val="en-US" w:eastAsia="zh-CN"/>
        </w:rPr>
        <w:t>药品</w:t>
      </w:r>
      <w:r>
        <w:rPr>
          <w:rFonts w:hint="eastAsia" w:ascii="宋体" w:hAnsi="宋体" w:cs="宋体"/>
          <w:szCs w:val="24"/>
        </w:rPr>
        <w:t>的数量、型号、质量</w:t>
      </w:r>
      <w:r>
        <w:rPr>
          <w:rFonts w:hint="eastAsia" w:ascii="宋体" w:hAnsi="宋体" w:cs="宋体"/>
          <w:szCs w:val="24"/>
          <w:lang w:val="en-US" w:eastAsia="zh-CN"/>
        </w:rPr>
        <w:t>等</w:t>
      </w:r>
      <w:r>
        <w:rPr>
          <w:rFonts w:hint="eastAsia" w:ascii="宋体" w:hAnsi="宋体" w:cs="宋体"/>
          <w:szCs w:val="24"/>
        </w:rPr>
        <w:t>资料等进行检查。</w:t>
      </w:r>
    </w:p>
    <w:p>
      <w:pPr>
        <w:pStyle w:val="3"/>
        <w:spacing w:line="480" w:lineRule="exact"/>
        <w:ind w:firstLine="0" w:firstLineChars="0"/>
        <w:rPr>
          <w:rFonts w:ascii="宋体" w:hAnsi="宋体" w:cs="宋体"/>
          <w:szCs w:val="24"/>
        </w:rPr>
      </w:pPr>
      <w:r>
        <w:rPr>
          <w:rFonts w:hint="eastAsia" w:ascii="宋体" w:hAnsi="宋体" w:cs="宋体"/>
          <w:szCs w:val="24"/>
        </w:rPr>
        <w:t>（5）乙方不能完整交付货物，视为未按合同约定付货，乙方必须负责补齐，因此导致逾期交付的，由乙方承担相关的违约责任。</w:t>
      </w:r>
    </w:p>
    <w:p>
      <w:pPr>
        <w:pStyle w:val="3"/>
        <w:spacing w:line="480" w:lineRule="exact"/>
        <w:ind w:firstLine="0" w:firstLineChars="0"/>
        <w:rPr>
          <w:rFonts w:ascii="宋体" w:hAnsi="宋体" w:cs="宋体"/>
          <w:b/>
          <w:bCs/>
          <w:szCs w:val="24"/>
        </w:rPr>
      </w:pPr>
      <w:r>
        <w:rPr>
          <w:rFonts w:hint="eastAsia" w:cs="宋体"/>
          <w:szCs w:val="24"/>
        </w:rPr>
        <w:t>（6）</w:t>
      </w:r>
      <w:r>
        <w:rPr>
          <w:rFonts w:hint="eastAsia" w:ascii="宋体" w:hAnsi="宋体" w:cs="宋体"/>
          <w:szCs w:val="24"/>
        </w:rPr>
        <w:t>交付验收标准依次对照适用标准为：</w:t>
      </w:r>
      <w:r>
        <w:rPr>
          <w:rFonts w:hint="eastAsia" w:ascii="宋体" w:hAnsi="宋体" w:cs="宋体"/>
          <w:b/>
          <w:bCs/>
          <w:szCs w:val="24"/>
        </w:rPr>
        <w:t>①符合中华人民共和国国家安全质量标准、环保标准或行业标准。②符合采购文件和响应承诺中甲方认可的合理最佳配置、参数及各项要求。</w:t>
      </w:r>
    </w:p>
    <w:p>
      <w:pPr>
        <w:tabs>
          <w:tab w:val="center" w:pos="4252"/>
        </w:tabs>
        <w:spacing w:line="560" w:lineRule="exact"/>
        <w:rPr>
          <w:rFonts w:hint="eastAsia"/>
          <w:sz w:val="24"/>
          <w:szCs w:val="24"/>
        </w:rPr>
      </w:pPr>
      <w:r>
        <w:rPr>
          <w:rFonts w:hint="eastAsia"/>
          <w:sz w:val="24"/>
          <w:szCs w:val="24"/>
        </w:rPr>
        <w:t>4、付款方式：</w:t>
      </w:r>
    </w:p>
    <w:p>
      <w:pPr>
        <w:keepNext w:val="0"/>
        <w:keepLines w:val="0"/>
        <w:pageBreakBefore w:val="0"/>
        <w:widowControl w:val="0"/>
        <w:tabs>
          <w:tab w:val="center" w:pos="4252"/>
        </w:tabs>
        <w:kinsoku/>
        <w:wordWrap/>
        <w:overflowPunct/>
        <w:topLinePunct w:val="0"/>
        <w:autoSpaceDE/>
        <w:autoSpaceDN/>
        <w:bidi w:val="0"/>
        <w:adjustRightInd/>
        <w:snapToGrid/>
        <w:spacing w:line="560" w:lineRule="exact"/>
        <w:ind w:firstLine="482" w:firstLineChars="200"/>
        <w:textAlignment w:val="auto"/>
        <w:rPr>
          <w:rFonts w:ascii="宋体" w:hAnsi="宋体" w:cs="宋体"/>
          <w:sz w:val="24"/>
        </w:rPr>
      </w:pPr>
      <w:r>
        <w:rPr>
          <w:rFonts w:hint="eastAsia" w:ascii="宋体" w:hAnsi="宋体" w:cs="宋体"/>
          <w:b/>
          <w:bCs/>
          <w:sz w:val="24"/>
          <w:lang w:val="en-US" w:eastAsia="zh-CN"/>
        </w:rPr>
        <w:t>本项目据实结算</w:t>
      </w:r>
      <w:r>
        <w:rPr>
          <w:rFonts w:hint="eastAsia" w:ascii="宋体" w:hAnsi="宋体" w:cs="宋体"/>
          <w:sz w:val="24"/>
          <w:lang w:val="en-US" w:eastAsia="zh-CN"/>
        </w:rPr>
        <w:t>，</w:t>
      </w:r>
      <w:r>
        <w:rPr>
          <w:rFonts w:hint="eastAsia" w:ascii="宋体" w:hAnsi="宋体" w:cs="宋体"/>
          <w:sz w:val="24"/>
        </w:rPr>
        <w:t>采购人不预付货款，根据采购人实际需求确定采购数量。成交供应商将采购人所需物品送到指定地点，经采购人验收合格后付款。采购人付款前，中标商应向采购人开具等额有效的发票，采购人未收到发票的，有权不予支付相应款项直至中标商提供合格发票，并不承担延迟付款责任。发票认证通过是付款的必要前提之一。</w:t>
      </w:r>
    </w:p>
    <w:p>
      <w:pPr>
        <w:tabs>
          <w:tab w:val="center" w:pos="4252"/>
        </w:tabs>
        <w:spacing w:line="560" w:lineRule="exact"/>
        <w:rPr>
          <w:sz w:val="24"/>
          <w:szCs w:val="24"/>
        </w:rPr>
      </w:pPr>
      <w:r>
        <w:rPr>
          <w:rFonts w:hint="eastAsia"/>
          <w:sz w:val="24"/>
          <w:szCs w:val="24"/>
        </w:rPr>
        <w:t>5、售后服务：</w:t>
      </w:r>
    </w:p>
    <w:p>
      <w:pPr>
        <w:ind w:firstLine="480" w:firstLineChars="200"/>
        <w:rPr>
          <w:sz w:val="24"/>
          <w:szCs w:val="24"/>
          <w:highlight w:val="yellow"/>
        </w:rPr>
      </w:pPr>
      <w:r>
        <w:rPr>
          <w:rFonts w:hint="eastAsia"/>
          <w:sz w:val="24"/>
          <w:szCs w:val="24"/>
        </w:rPr>
        <w:t>供货时由申购部门进行现场验收，验收时乙方须提供产品的质量检测报告，如发现不合格</w:t>
      </w:r>
      <w:r>
        <w:rPr>
          <w:rFonts w:hint="eastAsia"/>
          <w:sz w:val="24"/>
          <w:szCs w:val="24"/>
          <w:lang w:val="en-US" w:eastAsia="zh-CN"/>
        </w:rPr>
        <w:t>药品</w:t>
      </w:r>
      <w:r>
        <w:rPr>
          <w:rFonts w:hint="eastAsia"/>
          <w:sz w:val="24"/>
          <w:szCs w:val="24"/>
        </w:rPr>
        <w:t>，</w:t>
      </w:r>
      <w:r>
        <w:rPr>
          <w:rFonts w:hint="eastAsia"/>
          <w:sz w:val="24"/>
          <w:szCs w:val="24"/>
          <w:highlight w:val="none"/>
        </w:rPr>
        <w:t>乙方应</w:t>
      </w:r>
      <w:r>
        <w:rPr>
          <w:rFonts w:hint="eastAsia"/>
          <w:sz w:val="24"/>
          <w:szCs w:val="24"/>
          <w:highlight w:val="none"/>
          <w:lang w:val="en-US" w:eastAsia="zh-CN"/>
        </w:rPr>
        <w:t>7日内</w:t>
      </w:r>
      <w:r>
        <w:rPr>
          <w:rFonts w:hint="eastAsia"/>
          <w:sz w:val="24"/>
          <w:szCs w:val="24"/>
          <w:highlight w:val="none"/>
        </w:rPr>
        <w:t>负责包换。</w:t>
      </w:r>
    </w:p>
    <w:p>
      <w:pPr>
        <w:rPr>
          <w:rFonts w:hint="eastAsia" w:eastAsia="宋体"/>
          <w:b/>
          <w:bCs/>
          <w:sz w:val="24"/>
          <w:szCs w:val="24"/>
          <w:lang w:eastAsia="zh-CN"/>
        </w:rPr>
      </w:pPr>
      <w:r>
        <w:rPr>
          <w:rFonts w:hint="eastAsia"/>
          <w:b/>
          <w:bCs/>
          <w:sz w:val="24"/>
          <w:szCs w:val="24"/>
        </w:rPr>
        <w:t>注：以上商务条款为必须满足项，否则作无效响应处理</w:t>
      </w:r>
      <w:r>
        <w:rPr>
          <w:rFonts w:hint="eastAsia"/>
          <w:b/>
          <w:bCs/>
          <w:sz w:val="24"/>
          <w:szCs w:val="24"/>
          <w:lang w:eastAsia="zh-CN"/>
        </w:rPr>
        <w:t>。</w:t>
      </w:r>
    </w:p>
    <w:p>
      <w:pPr>
        <w:ind w:firstLine="482" w:firstLineChars="200"/>
        <w:rPr>
          <w:b/>
          <w:bCs/>
          <w:sz w:val="24"/>
          <w:szCs w:val="24"/>
        </w:rPr>
      </w:pPr>
      <w:r>
        <w:rPr>
          <w:rFonts w:hint="eastAsia"/>
          <w:b/>
          <w:bCs/>
          <w:sz w:val="24"/>
          <w:szCs w:val="24"/>
          <w:lang w:val="en-US" w:eastAsia="zh-CN"/>
        </w:rPr>
        <w:t>未尽事宜，请与采购方联系</w:t>
      </w:r>
      <w:r>
        <w:rPr>
          <w:rFonts w:hint="eastAsia"/>
          <w:b/>
          <w:bCs/>
          <w:sz w:val="24"/>
          <w:szCs w:val="24"/>
        </w:rPr>
        <w:t>。</w:t>
      </w:r>
    </w:p>
    <w:p>
      <w:pPr>
        <w:jc w:val="both"/>
        <w:rPr>
          <w:sz w:val="24"/>
          <w:szCs w:val="24"/>
        </w:rPr>
        <w:sectPr>
          <w:pgSz w:w="11907" w:h="16840"/>
          <w:pgMar w:top="1361" w:right="1701" w:bottom="1361" w:left="1701" w:header="851" w:footer="992" w:gutter="0"/>
          <w:cols w:space="720" w:num="1"/>
          <w:docGrid w:type="lines" w:linePitch="540" w:charSpace="0"/>
        </w:sectPr>
      </w:pPr>
    </w:p>
    <w:p>
      <w:pPr>
        <w:widowControl/>
        <w:jc w:val="center"/>
        <w:rPr>
          <w:sz w:val="28"/>
          <w:szCs w:val="28"/>
        </w:rPr>
      </w:pPr>
      <w:r>
        <w:rPr>
          <w:rFonts w:hint="eastAsia" w:ascii="宋体" w:hAnsi="宋体" w:cs="宋体"/>
          <w:b/>
          <w:bCs/>
          <w:color w:val="000000"/>
          <w:sz w:val="30"/>
          <w:szCs w:val="30"/>
        </w:rPr>
        <w:t>吉安幼儿师范高等专科学校医务室</w:t>
      </w:r>
      <w:r>
        <w:rPr>
          <w:rFonts w:hint="eastAsia" w:ascii="宋体" w:hAnsi="宋体" w:cs="宋体"/>
          <w:b/>
          <w:bCs/>
          <w:color w:val="000000"/>
          <w:sz w:val="30"/>
          <w:szCs w:val="30"/>
          <w:lang w:val="en-US" w:eastAsia="zh-CN"/>
        </w:rPr>
        <w:t>常规药品采购</w:t>
      </w:r>
      <w:r>
        <w:rPr>
          <w:rFonts w:hint="eastAsia" w:ascii="宋体" w:hAnsi="宋体" w:cs="宋体"/>
          <w:b/>
          <w:bCs/>
          <w:color w:val="000000"/>
          <w:sz w:val="30"/>
          <w:szCs w:val="30"/>
          <w:lang w:eastAsia="zh-Hans"/>
        </w:rPr>
        <w:t>报价单</w:t>
      </w:r>
      <w:r>
        <w:rPr>
          <w:rFonts w:hint="eastAsia"/>
          <w:sz w:val="24"/>
          <w:szCs w:val="24"/>
        </w:rPr>
        <w:t xml:space="preserve">                           </w:t>
      </w:r>
      <w:r>
        <w:rPr>
          <w:rFonts w:hint="eastAsia"/>
          <w:sz w:val="28"/>
          <w:szCs w:val="28"/>
        </w:rPr>
        <w:t xml:space="preserve">  </w:t>
      </w:r>
    </w:p>
    <w:tbl>
      <w:tblPr>
        <w:tblStyle w:val="46"/>
        <w:tblW w:w="493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4"/>
        <w:gridCol w:w="1438"/>
        <w:gridCol w:w="3400"/>
        <w:gridCol w:w="715"/>
        <w:gridCol w:w="872"/>
        <w:gridCol w:w="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5000" w:type="pct"/>
            <w:gridSpan w:val="6"/>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吉安幼儿师范高等专科学校</w:t>
            </w:r>
            <w:r>
              <w:rPr>
                <w:rFonts w:hint="eastAsia" w:ascii="宋体" w:hAnsi="宋体" w:cs="宋体"/>
                <w:i w:val="0"/>
                <w:iCs w:val="0"/>
                <w:color w:val="auto"/>
                <w:kern w:val="0"/>
                <w:sz w:val="22"/>
                <w:szCs w:val="22"/>
                <w:u w:val="none"/>
                <w:lang w:val="en-US" w:eastAsia="zh-CN" w:bidi="ar"/>
              </w:rPr>
              <w:t>医务室常规药品采购报价单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品种</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规格</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生产企业</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采购数量</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b/>
                <w:bCs/>
                <w:i w:val="0"/>
                <w:iCs w:val="0"/>
                <w:color w:val="auto"/>
                <w:kern w:val="0"/>
                <w:sz w:val="18"/>
                <w:szCs w:val="18"/>
                <w:u w:val="none"/>
                <w:lang w:val="en-US" w:eastAsia="zh-CN" w:bidi="ar"/>
              </w:rPr>
            </w:pPr>
            <w:r>
              <w:rPr>
                <w:rFonts w:hint="eastAsia" w:ascii="宋体" w:hAnsi="宋体" w:cs="宋体"/>
                <w:b/>
                <w:bCs/>
                <w:i w:val="0"/>
                <w:iCs w:val="0"/>
                <w:color w:val="auto"/>
                <w:kern w:val="0"/>
                <w:sz w:val="18"/>
                <w:szCs w:val="18"/>
                <w:u w:val="none"/>
                <w:lang w:val="en-US" w:eastAsia="zh-CN" w:bidi="ar"/>
              </w:rPr>
              <w:t>单价（元）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cs="宋体"/>
                <w:b/>
                <w:bCs/>
                <w:i w:val="0"/>
                <w:iCs w:val="0"/>
                <w:color w:val="auto"/>
                <w:kern w:val="0"/>
                <w:sz w:val="18"/>
                <w:szCs w:val="18"/>
                <w:u w:val="none"/>
                <w:lang w:val="en-US" w:eastAsia="zh-CN" w:bidi="ar"/>
              </w:rPr>
            </w:pPr>
            <w:r>
              <w:rPr>
                <w:rFonts w:hint="eastAsia" w:ascii="宋体" w:hAnsi="宋体" w:cs="宋体"/>
                <w:b/>
                <w:bCs/>
                <w:i w:val="0"/>
                <w:iCs w:val="0"/>
                <w:color w:val="auto"/>
                <w:kern w:val="0"/>
                <w:sz w:val="18"/>
                <w:szCs w:val="18"/>
                <w:u w:val="none"/>
                <w:lang w:val="en-US" w:eastAsia="zh-CN" w:bidi="ar"/>
              </w:rPr>
              <w:t>小计（元）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阿莫西林胶囊</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0.25g×10s×5板/400盒</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石药集团中诺药业(石家庄)有限公</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头孢氨苄胶囊</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0.125g*40s</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浙江亚太药业股份有限公司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甲硝唑片</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0.2g*100s</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山西汾河制药有限公司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马来酸氯苯那敏片</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4mg*100s</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山西利丰华瑞制药有限责任公司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氯雷他定片</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10mg*10片</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海南新世通制药有限公司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复方感冒灵片</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100s</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广东省罗浮山白鹤制药厂</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林可霉素利多卡因凝胶</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10g</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湖北康正药业有限公司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复方醋酸地塞米松乳膏</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10g</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福元药业有限公司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醋酸氟轻松乳膏</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10g</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天津太平洋制药有限公司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麝香壮骨膏</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7cm*10cm*10</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颈复康集团保定东方制药有限公司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创口贴</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1.8cm×7cm*100s</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杭州江南世家药业有限公司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复方倍氯米松樟脑乳膏</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10g</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福元药业有限公司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压敏胶带</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1cm*1000cm*10卷</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金华市景迪医疗用品有限公司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氯霉素滴眼液</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5ml:12.5mg</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山东博士伦福瑞达制药有限公司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盐酸吗啉胍片</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0.1g*100s</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北京海王中新药业股份有限公司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诺氟沙星胶囊</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12s/板*50板</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兰州佛慈制药股份有限公司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硝苯地平控释片</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7s/盒</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拜耳医药保健有限公司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甲氧氯普胺片</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5mg*100片</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开封制药(集团)有限公司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布洛芬缓释胶囊</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0.3g*24s</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吉林道君药业股份有限公司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医用纱布敷料</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5*7*8*200片</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江西浩恒医疗器械有限公司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氨咖黄敏胶囊</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10s</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四川依科制药有限公司（四川蜀中</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去痛片</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100s</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华中药业股份有限公司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红霉素软膏</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1%*10g/盒</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福元药业有限公司</w:t>
            </w:r>
          </w:p>
        </w:tc>
        <w:tc>
          <w:tcPr>
            <w:tcW w:w="41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w:t>
            </w:r>
          </w:p>
        </w:tc>
        <w:tc>
          <w:tcPr>
            <w:tcW w:w="50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奥美拉唑肠溶胶囊</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20mg*14s</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四川科伦药业股份有限公司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多潘立酮片</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10mg*30s</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江西捷众制药有限公司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风油精</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3ml</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福建太平洋制药有限公司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清凉油</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3g</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江西众源药业有限公司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86"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纱布绷带</w:t>
            </w:r>
          </w:p>
        </w:tc>
        <w:tc>
          <w:tcPr>
            <w:tcW w:w="835"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8cm*500cm</w:t>
            </w:r>
          </w:p>
        </w:tc>
        <w:tc>
          <w:tcPr>
            <w:tcW w:w="1976"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南昌市恩惠医用卫生材料有限公司</w:t>
            </w:r>
          </w:p>
        </w:tc>
        <w:tc>
          <w:tcPr>
            <w:tcW w:w="415"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0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碘伏消毒液</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500ml</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江西百医卫仕医疗科技有限公司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江康牌乙醇消毒液(医用酒精)</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75%*500ml</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江西汇康实业有限公司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藿香正气丸(浓缩丸)</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200丸</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上海宝龙安庆药业有限公司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藿香正气水</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10ml*10支</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四川彩虹制药有限公司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786"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盐酸肾上腺素注射液</w:t>
            </w:r>
          </w:p>
        </w:tc>
        <w:tc>
          <w:tcPr>
            <w:tcW w:w="835"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1ml:1mg*10支</w:t>
            </w:r>
          </w:p>
        </w:tc>
        <w:tc>
          <w:tcPr>
            <w:tcW w:w="1976"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遂成药业股份有限公司</w:t>
            </w:r>
          </w:p>
        </w:tc>
        <w:tc>
          <w:tcPr>
            <w:tcW w:w="415"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50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0.9%氯化钠注射液(塑)</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500ml:4.5g</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江西科伦药业有限公司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8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过氧化氢消毒液(双氧水)</w:t>
            </w:r>
          </w:p>
        </w:tc>
        <w:tc>
          <w:tcPr>
            <w:tcW w:w="835"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500ml</w:t>
            </w:r>
          </w:p>
        </w:tc>
        <w:tc>
          <w:tcPr>
            <w:tcW w:w="1976" w:type="pct"/>
            <w:tcBorders>
              <w:top w:val="single" w:color="800080" w:sz="4" w:space="0"/>
              <w:left w:val="single" w:color="800080" w:sz="4" w:space="0"/>
              <w:bottom w:val="single" w:color="800080" w:sz="4" w:space="0"/>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江西汇康实业有限公司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786"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食用葡萄糖</w:t>
            </w:r>
          </w:p>
        </w:tc>
        <w:tc>
          <w:tcPr>
            <w:tcW w:w="835"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500g</w:t>
            </w:r>
          </w:p>
        </w:tc>
        <w:tc>
          <w:tcPr>
            <w:tcW w:w="1976" w:type="pct"/>
            <w:tcBorders>
              <w:top w:val="single" w:color="800080" w:sz="4" w:space="0"/>
              <w:left w:val="single" w:color="800080" w:sz="4" w:space="0"/>
              <w:bottom w:val="nil"/>
              <w:right w:val="single" w:color="80008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商丘亚翔生物科技有限公司（上海现代哈森商丘药业有限公司）</w:t>
            </w:r>
          </w:p>
        </w:tc>
        <w:tc>
          <w:tcPr>
            <w:tcW w:w="415"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0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罗红霉素胶囊</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0.15g*6s</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浙江亚太药业股份有限公司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小柴胡颗粒</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10g*6袋</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四川逢春制药有限公司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硫酸庆大霉素片</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40mg*100s</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江苏平光制药(焦作)有限公司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呋喃唑酮片（痢特灵）</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0.1g*100s</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上海玉瑞生物科技(安阳)药业有限公司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醋酸泼尼松片(强的松片)</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5mg×100s/600瓶</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安徽金太阳生化药业有限公司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吲哚美辛片</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25mg*100s</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上海金不换兰考制药有限公司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肾上腺色腙片</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2.5mg*100s</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江苏亚邦爱普森药业有限公司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消旋山莨菪碱片</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5mg*100s</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杭州民生药业股份有限公司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冰硼散</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3g</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河南蓝天药业有限公司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牛黄解毒片</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12片*30袋</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四川依科制药有限公司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红霉素眼膏</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2g</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国药集团三益药业（芜湖）有限公司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湿润烧伤膏</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40g</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汕头市美宝制药有限公司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维生素C片</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0.1g*100s</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四川依科制药有限公司（四川蜀中</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维生素B2片</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5mg*100s</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华中药业股份有限公司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复合维生素B片</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100s</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华中药业股份有限公司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口服补液盐散（I）</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14.75g×20袋</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四川峨嵋山药业有限公司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硫酸庆大霉素注射液</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2ml:8万U*10支</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宜昌人福药业有限责任公司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盐酸林可霉素注射液(洁霉素)</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0.6g:2ml×10支</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江苏吴中医药集团有限公司苏州制药厂</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利巴韦林注射液</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0.1g:1ml*10支</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郑州卓峰制药有限公司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甲硝唑氯化钠注射液</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100ml塑瓶</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石家庄四药有限公司</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359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仿宋" w:hAnsi="仿宋" w:eastAsia="仿宋" w:cs="仿宋"/>
                <w:color w:val="auto"/>
                <w:sz w:val="24"/>
                <w:szCs w:val="24"/>
              </w:rPr>
              <w:t>合计总价：</w:t>
            </w:r>
          </w:p>
        </w:tc>
        <w:tc>
          <w:tcPr>
            <w:tcW w:w="140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bl>
    <w:p>
      <w:pPr>
        <w:jc w:val="both"/>
        <w:rPr>
          <w:color w:val="auto"/>
          <w:sz w:val="28"/>
          <w:szCs w:val="28"/>
        </w:rPr>
      </w:pPr>
    </w:p>
    <w:p>
      <w:pPr>
        <w:jc w:val="center"/>
        <w:rPr>
          <w:color w:val="auto"/>
          <w:sz w:val="28"/>
          <w:szCs w:val="28"/>
        </w:rPr>
      </w:pPr>
      <w:r>
        <w:rPr>
          <w:rFonts w:hint="eastAsia"/>
          <w:color w:val="auto"/>
          <w:sz w:val="28"/>
          <w:szCs w:val="28"/>
        </w:rPr>
        <w:t xml:space="preserve">                         报单人：       </w:t>
      </w:r>
    </w:p>
    <w:p>
      <w:pPr>
        <w:ind w:firstLine="5040" w:firstLineChars="1800"/>
        <w:jc w:val="left"/>
        <w:rPr>
          <w:color w:val="auto"/>
          <w:sz w:val="28"/>
          <w:szCs w:val="28"/>
        </w:rPr>
      </w:pPr>
      <w:r>
        <w:rPr>
          <w:rFonts w:hint="eastAsia"/>
          <w:color w:val="auto"/>
          <w:sz w:val="28"/>
          <w:szCs w:val="28"/>
        </w:rPr>
        <w:t xml:space="preserve">   联系电话：           </w:t>
      </w:r>
    </w:p>
    <w:p>
      <w:pPr>
        <w:jc w:val="center"/>
        <w:rPr>
          <w:sz w:val="24"/>
          <w:szCs w:val="24"/>
        </w:rPr>
      </w:pPr>
      <w:r>
        <w:rPr>
          <w:color w:val="auto"/>
          <w:sz w:val="28"/>
          <w:szCs w:val="28"/>
        </w:rPr>
        <w:t xml:space="preserve">                         </w:t>
      </w:r>
      <w:r>
        <w:rPr>
          <w:rFonts w:hint="eastAsia"/>
          <w:color w:val="auto"/>
          <w:sz w:val="28"/>
          <w:szCs w:val="28"/>
        </w:rPr>
        <w:t xml:space="preserve">单位盖章  </w:t>
      </w:r>
      <w:r>
        <w:rPr>
          <w:rFonts w:hint="eastAsia"/>
          <w:color w:val="auto"/>
          <w:sz w:val="24"/>
          <w:szCs w:val="24"/>
        </w:rPr>
        <w:t xml:space="preserve">  </w:t>
      </w:r>
    </w:p>
    <w:sectPr>
      <w:pgSz w:w="11907" w:h="16840"/>
      <w:pgMar w:top="1361" w:right="1701" w:bottom="1361" w:left="1701" w:header="851" w:footer="992" w:gutter="0"/>
      <w:cols w:space="720" w:num="1"/>
      <w:docGrid w:type="lines" w:linePitch="5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79FC27-41D6-4332-864D-3980917CBA5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PingFang SC">
    <w:altName w:val="宋体"/>
    <w:panose1 w:val="00000000000000000000"/>
    <w:charset w:val="00"/>
    <w:family w:val="auto"/>
    <w:pitch w:val="default"/>
    <w:sig w:usb0="00000000" w:usb1="00000000" w:usb2="00000000" w:usb3="00000000" w:csb0="00160000"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auto"/>
    <w:pitch w:val="default"/>
    <w:sig w:usb0="00000000" w:usb1="00000000" w:usb2="00000000" w:usb3="00000000" w:csb0="00040001" w:csb1="00000000"/>
  </w:font>
  <w:font w:name="方正仿宋_GB2312">
    <w:panose1 w:val="02000000000000000000"/>
    <w:charset w:val="86"/>
    <w:family w:val="auto"/>
    <w:pitch w:val="default"/>
    <w:sig w:usb0="A00002BF" w:usb1="184F6CFA" w:usb2="00000012" w:usb3="00000000" w:csb0="00040001" w:csb1="00000000"/>
    <w:embedRegular r:id="rId2" w:fontKey="{8942B837-795C-4AA3-9B55-31FCAA516407}"/>
  </w:font>
  <w:font w:name="仿宋">
    <w:panose1 w:val="02010609060101010101"/>
    <w:charset w:val="86"/>
    <w:family w:val="modern"/>
    <w:pitch w:val="default"/>
    <w:sig w:usb0="800002BF" w:usb1="38CF7CFA" w:usb2="00000016" w:usb3="00000000" w:csb0="00040001" w:csb1="00000000"/>
    <w:embedRegular r:id="rId3" w:fontKey="{3D73522A-120D-4E3D-9DC7-4F96517EE9B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8905" cy="306705"/>
              <wp:effectExtent l="0" t="0" r="0" b="0"/>
              <wp:wrapNone/>
              <wp:docPr id="58" name="文本框 1"/>
              <wp:cNvGraphicFramePr/>
              <a:graphic xmlns:a="http://schemas.openxmlformats.org/drawingml/2006/main">
                <a:graphicData uri="http://schemas.microsoft.com/office/word/2010/wordprocessingShape">
                  <wps:wsp>
                    <wps:cNvSpPr txBox="1"/>
                    <wps:spPr>
                      <a:xfrm>
                        <a:off x="0" y="0"/>
                        <a:ext cx="128905" cy="30670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24.15pt;width:10.15pt;mso-position-horizontal:center;mso-position-horizontal-relative:margin;mso-wrap-style:none;z-index:251659264;mso-width-relative:page;mso-height-relative:page;" filled="f" stroked="f" coordsize="21600,21600" o:gfxdata="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045PvtEAAAADAQAADwAAAAAAAAABACAAAAAiAAAAZHJzL2Rvd25yZXYueG1s&#10;UEsBAhQAFAAAAAgAh07iQAqUPCvGAQAAjAMAAA4AAAAAAAAAAQAgAAAAIA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1</w:t>
    </w:r>
    <w: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72528A"/>
    <w:multiLevelType w:val="singleLevel"/>
    <w:tmpl w:val="C872528A"/>
    <w:lvl w:ilvl="0" w:tentative="0">
      <w:start w:val="1"/>
      <w:numFmt w:val="decimal"/>
      <w:suff w:val="nothing"/>
      <w:lvlText w:val="（%1）"/>
      <w:lvlJc w:val="left"/>
    </w:lvl>
  </w:abstractNum>
  <w:abstractNum w:abstractNumId="1">
    <w:nsid w:val="369709A3"/>
    <w:multiLevelType w:val="multilevel"/>
    <w:tmpl w:val="369709A3"/>
    <w:lvl w:ilvl="0" w:tentative="0">
      <w:start w:val="1"/>
      <w:numFmt w:val="decimal"/>
      <w:pStyle w:val="108"/>
      <w:lvlText w:val="%1."/>
      <w:lvlJc w:val="left"/>
      <w:pPr>
        <w:tabs>
          <w:tab w:val="left" w:pos="420"/>
        </w:tabs>
        <w:ind w:left="430" w:hanging="430"/>
      </w:pPr>
    </w:lvl>
    <w:lvl w:ilvl="1" w:tentative="0">
      <w:start w:val="1"/>
      <w:numFmt w:val="decimal"/>
      <w:pStyle w:val="182"/>
      <w:lvlText w:val="%1.%2"/>
      <w:lvlJc w:val="left"/>
      <w:pPr>
        <w:tabs>
          <w:tab w:val="left" w:pos="700"/>
        </w:tabs>
        <w:ind w:left="700" w:hanging="700"/>
      </w:pPr>
      <w:rPr>
        <w:b w:val="0"/>
      </w:rPr>
    </w:lvl>
    <w:lvl w:ilvl="2" w:tentative="0">
      <w:start w:val="1"/>
      <w:numFmt w:val="decimal"/>
      <w:lvlText w:val="%1.%2.%3"/>
      <w:lvlJc w:val="left"/>
      <w:pPr>
        <w:tabs>
          <w:tab w:val="left" w:pos="1000"/>
        </w:tabs>
        <w:ind w:left="1000" w:hanging="1000"/>
      </w:pPr>
    </w:lvl>
    <w:lvl w:ilvl="3" w:tentative="0">
      <w:start w:val="1"/>
      <w:numFmt w:val="decimal"/>
      <w:lvlText w:val="%1.%2.%3.%4"/>
      <w:lvlJc w:val="left"/>
      <w:pPr>
        <w:tabs>
          <w:tab w:val="left" w:pos="0"/>
        </w:tabs>
        <w:ind w:left="1984" w:hanging="1984"/>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69A12405"/>
    <w:multiLevelType w:val="multilevel"/>
    <w:tmpl w:val="69A12405"/>
    <w:lvl w:ilvl="0" w:tentative="0">
      <w:start w:val="1"/>
      <w:numFmt w:val="decimal"/>
      <w:pStyle w:val="5"/>
      <w:lvlText w:val="%1."/>
      <w:lvlJc w:val="left"/>
    </w:lvl>
    <w:lvl w:ilvl="1" w:tentative="0">
      <w:start w:val="1"/>
      <w:numFmt w:val="decimal"/>
      <w:lvlText w:val="%1.%2"/>
      <w:lvlJc w:val="left"/>
    </w:lvl>
    <w:lvl w:ilvl="2" w:tentative="0">
      <w:start w:val="1"/>
      <w:numFmt w:val="decimal"/>
      <w:lvlText w:val="%1.%2.%3"/>
      <w:lvlJc w:val="left"/>
    </w:lvl>
    <w:lvl w:ilvl="3" w:tentative="0">
      <w:start w:val="1"/>
      <w:numFmt w:val="decimal"/>
      <w:lvlText w:val="%1.%2.%3.%4"/>
      <w:lvlJc w:val="left"/>
    </w:lvl>
    <w:lvl w:ilvl="4" w:tentative="0">
      <w:start w:val="1"/>
      <w:numFmt w:val="decimal"/>
      <w:lvlText w:val="%1.%2.%3.%4.%5"/>
      <w:lvlJc w:val="left"/>
    </w:lvl>
    <w:lvl w:ilvl="5" w:tentative="0">
      <w:start w:val="1"/>
      <w:numFmt w:val="decimal"/>
      <w:lvlText w:val="%1.%2.%3.%4.%5.%6"/>
      <w:lvlJc w:val="left"/>
    </w:lvl>
    <w:lvl w:ilvl="6" w:tentative="0">
      <w:start w:val="1"/>
      <w:numFmt w:val="decimal"/>
      <w:lvlText w:val="%1.%2.%3.%4.%5.%6.%7"/>
      <w:lvlJc w:val="left"/>
    </w:lvl>
    <w:lvl w:ilvl="7" w:tentative="0">
      <w:start w:val="1"/>
      <w:numFmt w:val="decimal"/>
      <w:lvlText w:val="%1.%2.%3.%4.%5.%6.%7.%8"/>
      <w:lvlJc w:val="left"/>
    </w:lvl>
    <w:lvl w:ilvl="8" w:tentative="0">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27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zMjY1YzA4YmRkMjM4ZmRiNmQzYzBkZWRlY2M2YWYifQ=="/>
  </w:docVars>
  <w:rsids>
    <w:rsidRoot w:val="00172A27"/>
    <w:rsid w:val="000710DC"/>
    <w:rsid w:val="00172A27"/>
    <w:rsid w:val="00220271"/>
    <w:rsid w:val="002730EC"/>
    <w:rsid w:val="003A17A9"/>
    <w:rsid w:val="004814D8"/>
    <w:rsid w:val="004D4138"/>
    <w:rsid w:val="00810712"/>
    <w:rsid w:val="0088207F"/>
    <w:rsid w:val="00FD588B"/>
    <w:rsid w:val="02796383"/>
    <w:rsid w:val="03CD1A9F"/>
    <w:rsid w:val="062E4A77"/>
    <w:rsid w:val="064A5629"/>
    <w:rsid w:val="076367CB"/>
    <w:rsid w:val="085E0438"/>
    <w:rsid w:val="0AE95411"/>
    <w:rsid w:val="0B2B5A29"/>
    <w:rsid w:val="0C7451AE"/>
    <w:rsid w:val="0DAD0977"/>
    <w:rsid w:val="0EB45D35"/>
    <w:rsid w:val="0F527851"/>
    <w:rsid w:val="10DC1574"/>
    <w:rsid w:val="11C33CD7"/>
    <w:rsid w:val="133D454B"/>
    <w:rsid w:val="13533D6F"/>
    <w:rsid w:val="1356560D"/>
    <w:rsid w:val="144A2086"/>
    <w:rsid w:val="17BF5E77"/>
    <w:rsid w:val="18C27DA5"/>
    <w:rsid w:val="19ED5077"/>
    <w:rsid w:val="1A295829"/>
    <w:rsid w:val="1A9B2F20"/>
    <w:rsid w:val="1C2A0104"/>
    <w:rsid w:val="1C4F3541"/>
    <w:rsid w:val="1E8D0881"/>
    <w:rsid w:val="1FBB3BD9"/>
    <w:rsid w:val="24D10F97"/>
    <w:rsid w:val="25D24FC7"/>
    <w:rsid w:val="27DC037F"/>
    <w:rsid w:val="34367069"/>
    <w:rsid w:val="35661CE9"/>
    <w:rsid w:val="35697BC9"/>
    <w:rsid w:val="38FD70CE"/>
    <w:rsid w:val="39F57154"/>
    <w:rsid w:val="3E236FE9"/>
    <w:rsid w:val="3F3A71EB"/>
    <w:rsid w:val="3FD339BE"/>
    <w:rsid w:val="429E4757"/>
    <w:rsid w:val="42A17DA3"/>
    <w:rsid w:val="42FC02CE"/>
    <w:rsid w:val="437E195C"/>
    <w:rsid w:val="43D06203"/>
    <w:rsid w:val="44095C00"/>
    <w:rsid w:val="44AA01C6"/>
    <w:rsid w:val="45E05087"/>
    <w:rsid w:val="46202199"/>
    <w:rsid w:val="47E91C57"/>
    <w:rsid w:val="4A80761D"/>
    <w:rsid w:val="4AF84C20"/>
    <w:rsid w:val="502569D6"/>
    <w:rsid w:val="51A60F32"/>
    <w:rsid w:val="52526527"/>
    <w:rsid w:val="57875362"/>
    <w:rsid w:val="57E92E12"/>
    <w:rsid w:val="585F1E3B"/>
    <w:rsid w:val="58A91308"/>
    <w:rsid w:val="598B0437"/>
    <w:rsid w:val="59EA1BD8"/>
    <w:rsid w:val="5A8A2C97"/>
    <w:rsid w:val="5E884B33"/>
    <w:rsid w:val="5F111BAA"/>
    <w:rsid w:val="645B5A8A"/>
    <w:rsid w:val="66D803E7"/>
    <w:rsid w:val="687A681D"/>
    <w:rsid w:val="696C43B8"/>
    <w:rsid w:val="6B7461B8"/>
    <w:rsid w:val="6F2D6397"/>
    <w:rsid w:val="6FE729EA"/>
    <w:rsid w:val="72916C3D"/>
    <w:rsid w:val="739863CE"/>
    <w:rsid w:val="767C19B2"/>
    <w:rsid w:val="768F5B89"/>
    <w:rsid w:val="77CD0717"/>
    <w:rsid w:val="785030F6"/>
    <w:rsid w:val="785D0672"/>
    <w:rsid w:val="7883527A"/>
    <w:rsid w:val="78B10039"/>
    <w:rsid w:val="79DA5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nhideWhenUsed="0" w:uiPriority="0" w:semiHidden="0" w:name="Balloon Text"/>
    <w:lsdException w:qFormat="1" w:uiPriority="0" w:semiHidden="0" w:name="Table Grid"/>
    <w:lsdException w:uiPriority="1"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58"/>
    <w:autoRedefine/>
    <w:qFormat/>
    <w:uiPriority w:val="99"/>
    <w:pPr>
      <w:keepNext/>
      <w:numPr>
        <w:ilvl w:val="0"/>
        <w:numId w:val="1"/>
      </w:numPr>
      <w:spacing w:before="120" w:after="60" w:line="240" w:lineRule="atLeast"/>
      <w:jc w:val="left"/>
      <w:outlineLvl w:val="0"/>
    </w:pPr>
    <w:rPr>
      <w:rFonts w:ascii="宋体"/>
      <w:b/>
      <w:kern w:val="0"/>
      <w:sz w:val="24"/>
    </w:rPr>
  </w:style>
  <w:style w:type="paragraph" w:styleId="6">
    <w:name w:val="heading 2"/>
    <w:basedOn w:val="1"/>
    <w:next w:val="1"/>
    <w:link w:val="59"/>
    <w:autoRedefine/>
    <w:qFormat/>
    <w:uiPriority w:val="99"/>
    <w:pPr>
      <w:keepNext/>
      <w:jc w:val="center"/>
      <w:outlineLvl w:val="1"/>
    </w:pPr>
    <w:rPr>
      <w:rFonts w:ascii="黑体" w:eastAsia="黑体"/>
      <w:b/>
      <w:color w:val="000000"/>
      <w:sz w:val="24"/>
    </w:rPr>
  </w:style>
  <w:style w:type="paragraph" w:styleId="7">
    <w:name w:val="heading 3"/>
    <w:basedOn w:val="1"/>
    <w:next w:val="1"/>
    <w:link w:val="60"/>
    <w:autoRedefine/>
    <w:qFormat/>
    <w:uiPriority w:val="99"/>
    <w:pPr>
      <w:keepNext/>
      <w:keepLines/>
      <w:spacing w:before="260" w:after="260" w:line="416" w:lineRule="auto"/>
      <w:outlineLvl w:val="2"/>
    </w:pPr>
    <w:rPr>
      <w:b/>
      <w:bCs/>
      <w:sz w:val="32"/>
      <w:szCs w:val="32"/>
    </w:rPr>
  </w:style>
  <w:style w:type="paragraph" w:styleId="8">
    <w:name w:val="heading 4"/>
    <w:basedOn w:val="1"/>
    <w:next w:val="1"/>
    <w:link w:val="61"/>
    <w:autoRedefine/>
    <w:qFormat/>
    <w:uiPriority w:val="9"/>
    <w:pPr>
      <w:keepNext/>
      <w:keepLines/>
      <w:spacing w:before="280" w:after="290" w:line="372" w:lineRule="auto"/>
      <w:outlineLvl w:val="3"/>
    </w:pPr>
    <w:rPr>
      <w:rFonts w:ascii="Arial" w:hAnsi="Arial" w:eastAsia="黑体"/>
      <w:b/>
      <w:sz w:val="28"/>
    </w:rPr>
  </w:style>
  <w:style w:type="paragraph" w:styleId="9">
    <w:name w:val="heading 5"/>
    <w:basedOn w:val="1"/>
    <w:next w:val="1"/>
    <w:link w:val="62"/>
    <w:autoRedefine/>
    <w:qFormat/>
    <w:uiPriority w:val="9"/>
    <w:pPr>
      <w:keepNext/>
      <w:outlineLvl w:val="4"/>
    </w:pPr>
    <w:rPr>
      <w:rFonts w:ascii="宋体" w:hAnsi="Arial"/>
      <w:sz w:val="28"/>
      <w:szCs w:val="28"/>
    </w:rPr>
  </w:style>
  <w:style w:type="paragraph" w:styleId="10">
    <w:name w:val="heading 6"/>
    <w:basedOn w:val="1"/>
    <w:next w:val="1"/>
    <w:link w:val="63"/>
    <w:autoRedefine/>
    <w:qFormat/>
    <w:uiPriority w:val="0"/>
    <w:pPr>
      <w:keepNext/>
      <w:keepLines/>
      <w:spacing w:before="240" w:after="64" w:line="320" w:lineRule="auto"/>
      <w:outlineLvl w:val="5"/>
    </w:pPr>
    <w:rPr>
      <w:rFonts w:ascii="Arial" w:hAnsi="Arial" w:eastAsia="黑体"/>
      <w:b/>
      <w:bCs/>
      <w:sz w:val="24"/>
      <w:szCs w:val="24"/>
    </w:rPr>
  </w:style>
  <w:style w:type="paragraph" w:styleId="11">
    <w:name w:val="heading 7"/>
    <w:basedOn w:val="1"/>
    <w:next w:val="1"/>
    <w:link w:val="64"/>
    <w:autoRedefine/>
    <w:qFormat/>
    <w:uiPriority w:val="0"/>
    <w:pPr>
      <w:keepNext/>
      <w:keepLines/>
      <w:spacing w:before="240" w:after="64" w:line="320" w:lineRule="auto"/>
      <w:outlineLvl w:val="6"/>
    </w:pPr>
    <w:rPr>
      <w:b/>
      <w:bCs/>
      <w:sz w:val="24"/>
      <w:szCs w:val="24"/>
    </w:rPr>
  </w:style>
  <w:style w:type="paragraph" w:styleId="12">
    <w:name w:val="heading 8"/>
    <w:basedOn w:val="1"/>
    <w:next w:val="1"/>
    <w:link w:val="65"/>
    <w:autoRedefine/>
    <w:qFormat/>
    <w:uiPriority w:val="0"/>
    <w:pPr>
      <w:keepNext/>
      <w:keepLines/>
      <w:spacing w:before="240" w:after="64" w:line="320" w:lineRule="auto"/>
      <w:outlineLvl w:val="7"/>
    </w:pPr>
    <w:rPr>
      <w:rFonts w:ascii="Arial" w:hAnsi="Arial" w:eastAsia="黑体"/>
      <w:sz w:val="24"/>
      <w:szCs w:val="24"/>
    </w:rPr>
  </w:style>
  <w:style w:type="paragraph" w:styleId="13">
    <w:name w:val="heading 9"/>
    <w:basedOn w:val="1"/>
    <w:next w:val="1"/>
    <w:link w:val="66"/>
    <w:autoRedefine/>
    <w:qFormat/>
    <w:uiPriority w:val="0"/>
    <w:pPr>
      <w:keepNext/>
      <w:keepLines/>
      <w:spacing w:before="240" w:after="64" w:line="320" w:lineRule="auto"/>
      <w:outlineLvl w:val="8"/>
    </w:pPr>
    <w:rPr>
      <w:rFonts w:ascii="Arial" w:hAnsi="Arial" w:eastAsia="黑体"/>
      <w:szCs w:val="21"/>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spacing w:after="120"/>
      <w:ind w:left="420"/>
    </w:pPr>
    <w:rPr>
      <w:rFonts w:ascii="Tahoma" w:hAnsi="Tahoma" w:eastAsia="宋体" w:cs="Tahoma"/>
    </w:rPr>
  </w:style>
  <w:style w:type="paragraph" w:styleId="3">
    <w:name w:val="Body Text Indent"/>
    <w:basedOn w:val="1"/>
    <w:next w:val="4"/>
    <w:link w:val="72"/>
    <w:autoRedefine/>
    <w:qFormat/>
    <w:uiPriority w:val="99"/>
    <w:pPr>
      <w:spacing w:line="540" w:lineRule="exact"/>
      <w:ind w:firstLine="480" w:firstLineChars="200"/>
    </w:pPr>
    <w:rPr>
      <w:sz w:val="24"/>
    </w:rPr>
  </w:style>
  <w:style w:type="paragraph" w:styleId="4">
    <w:name w:val="envelope return"/>
    <w:basedOn w:val="1"/>
    <w:autoRedefine/>
    <w:qFormat/>
    <w:uiPriority w:val="0"/>
    <w:pPr>
      <w:snapToGrid w:val="0"/>
    </w:pPr>
    <w:rPr>
      <w:rFonts w:ascii="Arial" w:hAnsi="Arial"/>
    </w:rPr>
  </w:style>
  <w:style w:type="paragraph" w:styleId="14">
    <w:name w:val="toc 7"/>
    <w:basedOn w:val="1"/>
    <w:next w:val="1"/>
    <w:autoRedefine/>
    <w:qFormat/>
    <w:uiPriority w:val="0"/>
    <w:pPr>
      <w:ind w:left="1260"/>
      <w:jc w:val="left"/>
    </w:pPr>
    <w:rPr>
      <w:sz w:val="20"/>
    </w:rPr>
  </w:style>
  <w:style w:type="paragraph" w:styleId="15">
    <w:name w:val="Normal Indent"/>
    <w:basedOn w:val="1"/>
    <w:link w:val="67"/>
    <w:autoRedefine/>
    <w:qFormat/>
    <w:uiPriority w:val="0"/>
    <w:pPr>
      <w:ind w:firstLine="420" w:firstLineChars="200"/>
    </w:pPr>
    <w:rPr>
      <w:szCs w:val="24"/>
    </w:rPr>
  </w:style>
  <w:style w:type="paragraph" w:styleId="16">
    <w:name w:val="caption"/>
    <w:basedOn w:val="1"/>
    <w:next w:val="1"/>
    <w:autoRedefine/>
    <w:qFormat/>
    <w:uiPriority w:val="0"/>
    <w:rPr>
      <w:rFonts w:ascii="Arial" w:hAnsi="Arial" w:eastAsia="黑体" w:cs="Arial"/>
      <w:sz w:val="20"/>
    </w:rPr>
  </w:style>
  <w:style w:type="paragraph" w:styleId="17">
    <w:name w:val="Document Map"/>
    <w:basedOn w:val="1"/>
    <w:link w:val="68"/>
    <w:autoRedefine/>
    <w:qFormat/>
    <w:uiPriority w:val="99"/>
    <w:pPr>
      <w:shd w:val="clear" w:color="auto" w:fill="000080"/>
    </w:pPr>
  </w:style>
  <w:style w:type="paragraph" w:styleId="18">
    <w:name w:val="annotation text"/>
    <w:basedOn w:val="1"/>
    <w:link w:val="69"/>
    <w:autoRedefine/>
    <w:qFormat/>
    <w:uiPriority w:val="99"/>
    <w:pPr>
      <w:jc w:val="left"/>
    </w:pPr>
  </w:style>
  <w:style w:type="paragraph" w:styleId="19">
    <w:name w:val="Body Text 3"/>
    <w:basedOn w:val="1"/>
    <w:link w:val="70"/>
    <w:autoRedefine/>
    <w:qFormat/>
    <w:uiPriority w:val="0"/>
    <w:pPr>
      <w:spacing w:after="120"/>
    </w:pPr>
    <w:rPr>
      <w:sz w:val="16"/>
      <w:szCs w:val="16"/>
    </w:rPr>
  </w:style>
  <w:style w:type="paragraph" w:styleId="20">
    <w:name w:val="Body Text"/>
    <w:basedOn w:val="1"/>
    <w:link w:val="71"/>
    <w:autoRedefine/>
    <w:qFormat/>
    <w:uiPriority w:val="0"/>
    <w:rPr>
      <w:rFonts w:ascii="宋体" w:hAnsi="宋体"/>
      <w:bCs/>
      <w:sz w:val="30"/>
      <w:szCs w:val="32"/>
    </w:rPr>
  </w:style>
  <w:style w:type="paragraph" w:styleId="21">
    <w:name w:val="List 2"/>
    <w:basedOn w:val="1"/>
    <w:autoRedefine/>
    <w:qFormat/>
    <w:uiPriority w:val="0"/>
    <w:pPr>
      <w:ind w:left="100" w:hanging="200"/>
    </w:pPr>
    <w:rPr>
      <w:szCs w:val="24"/>
    </w:rPr>
  </w:style>
  <w:style w:type="paragraph" w:styleId="22">
    <w:name w:val="toc 5"/>
    <w:basedOn w:val="1"/>
    <w:next w:val="1"/>
    <w:autoRedefine/>
    <w:qFormat/>
    <w:uiPriority w:val="0"/>
    <w:pPr>
      <w:ind w:left="840"/>
      <w:jc w:val="left"/>
    </w:pPr>
    <w:rPr>
      <w:sz w:val="20"/>
    </w:rPr>
  </w:style>
  <w:style w:type="paragraph" w:styleId="23">
    <w:name w:val="toc 3"/>
    <w:basedOn w:val="1"/>
    <w:next w:val="1"/>
    <w:autoRedefine/>
    <w:qFormat/>
    <w:uiPriority w:val="39"/>
    <w:pPr>
      <w:tabs>
        <w:tab w:val="right" w:leader="middleDot" w:pos="8820"/>
      </w:tabs>
      <w:spacing w:line="340" w:lineRule="exact"/>
      <w:ind w:left="420"/>
      <w:jc w:val="left"/>
    </w:pPr>
    <w:rPr>
      <w:sz w:val="20"/>
    </w:rPr>
  </w:style>
  <w:style w:type="paragraph" w:styleId="24">
    <w:name w:val="Plain Text"/>
    <w:basedOn w:val="1"/>
    <w:next w:val="25"/>
    <w:link w:val="56"/>
    <w:autoRedefine/>
    <w:qFormat/>
    <w:uiPriority w:val="0"/>
    <w:rPr>
      <w:rFonts w:ascii="宋体" w:hAnsi="Courier New"/>
      <w:sz w:val="24"/>
    </w:rPr>
  </w:style>
  <w:style w:type="paragraph" w:styleId="25">
    <w:name w:val="Date"/>
    <w:basedOn w:val="1"/>
    <w:next w:val="1"/>
    <w:link w:val="57"/>
    <w:autoRedefine/>
    <w:qFormat/>
    <w:uiPriority w:val="99"/>
    <w:rPr>
      <w:rFonts w:eastAsia="仿宋_GB2312"/>
      <w:sz w:val="32"/>
    </w:rPr>
  </w:style>
  <w:style w:type="paragraph" w:styleId="26">
    <w:name w:val="toc 8"/>
    <w:basedOn w:val="1"/>
    <w:next w:val="1"/>
    <w:autoRedefine/>
    <w:qFormat/>
    <w:uiPriority w:val="0"/>
    <w:pPr>
      <w:ind w:left="1470"/>
      <w:jc w:val="left"/>
    </w:pPr>
    <w:rPr>
      <w:sz w:val="20"/>
    </w:rPr>
  </w:style>
  <w:style w:type="paragraph" w:styleId="27">
    <w:name w:val="Body Text Indent 2"/>
    <w:basedOn w:val="1"/>
    <w:link w:val="73"/>
    <w:autoRedefine/>
    <w:qFormat/>
    <w:uiPriority w:val="0"/>
    <w:pPr>
      <w:spacing w:after="120" w:line="480" w:lineRule="auto"/>
      <w:ind w:left="420" w:leftChars="200"/>
    </w:pPr>
  </w:style>
  <w:style w:type="paragraph" w:styleId="28">
    <w:name w:val="endnote text"/>
    <w:basedOn w:val="1"/>
    <w:link w:val="74"/>
    <w:autoRedefine/>
    <w:qFormat/>
    <w:uiPriority w:val="0"/>
    <w:pPr>
      <w:snapToGrid w:val="0"/>
      <w:jc w:val="left"/>
    </w:pPr>
    <w:rPr>
      <w:szCs w:val="24"/>
    </w:rPr>
  </w:style>
  <w:style w:type="paragraph" w:styleId="29">
    <w:name w:val="Balloon Text"/>
    <w:basedOn w:val="1"/>
    <w:link w:val="75"/>
    <w:autoRedefine/>
    <w:qFormat/>
    <w:uiPriority w:val="0"/>
    <w:rPr>
      <w:sz w:val="18"/>
      <w:szCs w:val="18"/>
    </w:rPr>
  </w:style>
  <w:style w:type="paragraph" w:styleId="30">
    <w:name w:val="footer"/>
    <w:basedOn w:val="1"/>
    <w:link w:val="76"/>
    <w:autoRedefine/>
    <w:qFormat/>
    <w:uiPriority w:val="99"/>
    <w:pPr>
      <w:tabs>
        <w:tab w:val="center" w:pos="4153"/>
        <w:tab w:val="right" w:pos="8306"/>
      </w:tabs>
      <w:snapToGrid w:val="0"/>
      <w:jc w:val="left"/>
    </w:pPr>
    <w:rPr>
      <w:sz w:val="18"/>
      <w:szCs w:val="18"/>
    </w:rPr>
  </w:style>
  <w:style w:type="paragraph" w:styleId="31">
    <w:name w:val="header"/>
    <w:basedOn w:val="1"/>
    <w:link w:val="77"/>
    <w:autoRedefine/>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39"/>
    <w:pPr>
      <w:ind w:firstLine="160" w:firstLineChars="50"/>
      <w:jc w:val="left"/>
    </w:pPr>
    <w:rPr>
      <w:rFonts w:ascii="宋体" w:hAnsi="宋体"/>
      <w:bCs/>
      <w:sz w:val="32"/>
      <w:szCs w:val="32"/>
    </w:rPr>
  </w:style>
  <w:style w:type="paragraph" w:styleId="33">
    <w:name w:val="toc 4"/>
    <w:basedOn w:val="1"/>
    <w:next w:val="1"/>
    <w:autoRedefine/>
    <w:qFormat/>
    <w:uiPriority w:val="39"/>
    <w:pPr>
      <w:ind w:left="630"/>
      <w:jc w:val="left"/>
    </w:pPr>
    <w:rPr>
      <w:sz w:val="20"/>
    </w:rPr>
  </w:style>
  <w:style w:type="paragraph" w:styleId="34">
    <w:name w:val="Subtitle"/>
    <w:basedOn w:val="1"/>
    <w:next w:val="1"/>
    <w:link w:val="78"/>
    <w:autoRedefine/>
    <w:qFormat/>
    <w:uiPriority w:val="11"/>
    <w:pPr>
      <w:spacing w:before="240" w:after="60" w:line="312" w:lineRule="auto"/>
      <w:jc w:val="center"/>
      <w:outlineLvl w:val="1"/>
    </w:pPr>
    <w:rPr>
      <w:rFonts w:ascii="Cambria" w:hAnsi="Cambria"/>
      <w:b/>
      <w:bCs/>
      <w:kern w:val="28"/>
      <w:sz w:val="32"/>
      <w:szCs w:val="32"/>
    </w:rPr>
  </w:style>
  <w:style w:type="paragraph" w:styleId="35">
    <w:name w:val="toc 6"/>
    <w:basedOn w:val="1"/>
    <w:next w:val="1"/>
    <w:autoRedefine/>
    <w:qFormat/>
    <w:uiPriority w:val="0"/>
    <w:pPr>
      <w:ind w:left="1050"/>
      <w:jc w:val="left"/>
    </w:pPr>
    <w:rPr>
      <w:sz w:val="20"/>
    </w:rPr>
  </w:style>
  <w:style w:type="paragraph" w:styleId="36">
    <w:name w:val="Body Text Indent 3"/>
    <w:basedOn w:val="1"/>
    <w:link w:val="79"/>
    <w:autoRedefine/>
    <w:qFormat/>
    <w:uiPriority w:val="99"/>
    <w:pPr>
      <w:spacing w:after="120"/>
      <w:ind w:left="420"/>
    </w:pPr>
    <w:rPr>
      <w:sz w:val="16"/>
      <w:szCs w:val="16"/>
    </w:rPr>
  </w:style>
  <w:style w:type="paragraph" w:styleId="37">
    <w:name w:val="toc 2"/>
    <w:basedOn w:val="1"/>
    <w:next w:val="1"/>
    <w:autoRedefine/>
    <w:qFormat/>
    <w:uiPriority w:val="0"/>
    <w:pPr>
      <w:tabs>
        <w:tab w:val="left" w:pos="720"/>
        <w:tab w:val="right" w:leader="dot" w:pos="8820"/>
      </w:tabs>
      <w:spacing w:before="120"/>
      <w:ind w:left="210"/>
      <w:jc w:val="left"/>
    </w:pPr>
    <w:rPr>
      <w:b/>
      <w:bCs/>
      <w:sz w:val="22"/>
      <w:szCs w:val="22"/>
    </w:rPr>
  </w:style>
  <w:style w:type="paragraph" w:styleId="38">
    <w:name w:val="toc 9"/>
    <w:basedOn w:val="1"/>
    <w:next w:val="1"/>
    <w:autoRedefine/>
    <w:qFormat/>
    <w:uiPriority w:val="0"/>
    <w:pPr>
      <w:ind w:left="1680"/>
      <w:jc w:val="left"/>
    </w:pPr>
    <w:rPr>
      <w:sz w:val="20"/>
    </w:rPr>
  </w:style>
  <w:style w:type="paragraph" w:styleId="39">
    <w:name w:val="Body Text 2"/>
    <w:basedOn w:val="1"/>
    <w:link w:val="80"/>
    <w:autoRedefine/>
    <w:qFormat/>
    <w:uiPriority w:val="0"/>
    <w:pPr>
      <w:spacing w:after="120" w:line="480" w:lineRule="auto"/>
    </w:pPr>
    <w:rPr>
      <w:szCs w:val="21"/>
    </w:rPr>
  </w:style>
  <w:style w:type="paragraph" w:styleId="40">
    <w:name w:val="HTML Preformatted"/>
    <w:basedOn w:val="1"/>
    <w:link w:val="81"/>
    <w:autoRedefine/>
    <w:qFormat/>
    <w:uiPriority w:val="99"/>
    <w:rPr>
      <w:rFonts w:ascii="Courier New" w:hAnsi="Courier New"/>
      <w:sz w:val="20"/>
    </w:rPr>
  </w:style>
  <w:style w:type="paragraph" w:styleId="41">
    <w:name w:val="Normal (Web)"/>
    <w:basedOn w:val="1"/>
    <w:autoRedefine/>
    <w:qFormat/>
    <w:uiPriority w:val="99"/>
    <w:pPr>
      <w:widowControl/>
      <w:spacing w:before="100" w:beforeAutospacing="1" w:after="100" w:afterAutospacing="1"/>
      <w:jc w:val="left"/>
    </w:pPr>
    <w:rPr>
      <w:rFonts w:ascii="宋体" w:hAnsi="宋体"/>
      <w:color w:val="000000"/>
      <w:kern w:val="0"/>
      <w:sz w:val="24"/>
      <w:szCs w:val="24"/>
    </w:rPr>
  </w:style>
  <w:style w:type="paragraph" w:styleId="42">
    <w:name w:val="index 1"/>
    <w:basedOn w:val="1"/>
    <w:next w:val="1"/>
    <w:autoRedefine/>
    <w:qFormat/>
    <w:uiPriority w:val="0"/>
    <w:rPr>
      <w:szCs w:val="21"/>
    </w:rPr>
  </w:style>
  <w:style w:type="paragraph" w:styleId="43">
    <w:name w:val="annotation subject"/>
    <w:basedOn w:val="18"/>
    <w:next w:val="18"/>
    <w:link w:val="82"/>
    <w:autoRedefine/>
    <w:qFormat/>
    <w:uiPriority w:val="99"/>
    <w:rPr>
      <w:rFonts w:ascii="Calibri" w:hAnsi="Calibri"/>
      <w:b/>
      <w:bCs/>
      <w:szCs w:val="21"/>
    </w:rPr>
  </w:style>
  <w:style w:type="paragraph" w:styleId="44">
    <w:name w:val="Body Text First Indent"/>
    <w:basedOn w:val="45"/>
    <w:link w:val="84"/>
    <w:autoRedefine/>
    <w:qFormat/>
    <w:uiPriority w:val="0"/>
    <w:pPr>
      <w:spacing w:after="120"/>
      <w:ind w:firstLine="420"/>
    </w:pPr>
  </w:style>
  <w:style w:type="paragraph" w:customStyle="1" w:styleId="45">
    <w:name w:val="正文文本1"/>
    <w:basedOn w:val="1"/>
    <w:link w:val="83"/>
    <w:autoRedefine/>
    <w:qFormat/>
    <w:uiPriority w:val="99"/>
    <w:rPr>
      <w:rFonts w:ascii="宋体" w:hAnsi="Arial"/>
      <w:sz w:val="28"/>
      <w:szCs w:val="28"/>
    </w:rPr>
  </w:style>
  <w:style w:type="table" w:styleId="47">
    <w:name w:val="Table Grid"/>
    <w:basedOn w:val="46"/>
    <w:autoRedefine/>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autoRedefine/>
    <w:qFormat/>
    <w:uiPriority w:val="99"/>
    <w:rPr>
      <w:b/>
      <w:bCs/>
    </w:rPr>
  </w:style>
  <w:style w:type="character" w:styleId="50">
    <w:name w:val="endnote reference"/>
    <w:autoRedefine/>
    <w:qFormat/>
    <w:uiPriority w:val="0"/>
    <w:rPr>
      <w:sz w:val="24"/>
      <w:szCs w:val="24"/>
      <w:vertAlign w:val="superscript"/>
    </w:rPr>
  </w:style>
  <w:style w:type="character" w:styleId="51">
    <w:name w:val="page number"/>
    <w:basedOn w:val="48"/>
    <w:autoRedefine/>
    <w:qFormat/>
    <w:uiPriority w:val="0"/>
  </w:style>
  <w:style w:type="character" w:styleId="52">
    <w:name w:val="FollowedHyperlink"/>
    <w:autoRedefine/>
    <w:qFormat/>
    <w:uiPriority w:val="99"/>
    <w:rPr>
      <w:color w:val="800080"/>
      <w:u w:val="single"/>
    </w:rPr>
  </w:style>
  <w:style w:type="character" w:styleId="53">
    <w:name w:val="Emphasis"/>
    <w:autoRedefine/>
    <w:qFormat/>
    <w:uiPriority w:val="99"/>
    <w:rPr>
      <w:rFonts w:cs="Times New Roman"/>
      <w:i/>
      <w:iCs/>
      <w:sz w:val="24"/>
      <w:szCs w:val="24"/>
    </w:rPr>
  </w:style>
  <w:style w:type="character" w:styleId="54">
    <w:name w:val="Hyperlink"/>
    <w:autoRedefine/>
    <w:qFormat/>
    <w:uiPriority w:val="99"/>
    <w:rPr>
      <w:color w:val="0000FF"/>
      <w:sz w:val="24"/>
      <w:szCs w:val="24"/>
      <w:u w:val="single"/>
    </w:rPr>
  </w:style>
  <w:style w:type="character" w:styleId="55">
    <w:name w:val="annotation reference"/>
    <w:autoRedefine/>
    <w:qFormat/>
    <w:uiPriority w:val="0"/>
    <w:rPr>
      <w:sz w:val="21"/>
      <w:szCs w:val="21"/>
    </w:rPr>
  </w:style>
  <w:style w:type="character" w:customStyle="1" w:styleId="56">
    <w:name w:val="纯文本 字符"/>
    <w:link w:val="24"/>
    <w:autoRedefine/>
    <w:qFormat/>
    <w:uiPriority w:val="0"/>
    <w:rPr>
      <w:rFonts w:ascii="宋体" w:hAnsi="Courier New"/>
      <w:kern w:val="2"/>
      <w:sz w:val="24"/>
    </w:rPr>
  </w:style>
  <w:style w:type="character" w:customStyle="1" w:styleId="57">
    <w:name w:val="日期 字符"/>
    <w:link w:val="25"/>
    <w:autoRedefine/>
    <w:qFormat/>
    <w:uiPriority w:val="99"/>
    <w:rPr>
      <w:rFonts w:eastAsia="仿宋_GB2312"/>
      <w:kern w:val="2"/>
      <w:sz w:val="32"/>
    </w:rPr>
  </w:style>
  <w:style w:type="character" w:customStyle="1" w:styleId="58">
    <w:name w:val="标题 1 字符"/>
    <w:link w:val="5"/>
    <w:autoRedefine/>
    <w:qFormat/>
    <w:uiPriority w:val="99"/>
    <w:rPr>
      <w:rFonts w:ascii="宋体"/>
      <w:b/>
      <w:sz w:val="24"/>
    </w:rPr>
  </w:style>
  <w:style w:type="character" w:customStyle="1" w:styleId="59">
    <w:name w:val="标题 2 字符"/>
    <w:link w:val="6"/>
    <w:autoRedefine/>
    <w:qFormat/>
    <w:uiPriority w:val="99"/>
    <w:rPr>
      <w:rFonts w:ascii="黑体" w:eastAsia="黑体"/>
      <w:b/>
      <w:color w:val="000000"/>
      <w:kern w:val="2"/>
      <w:sz w:val="24"/>
      <w:szCs w:val="24"/>
    </w:rPr>
  </w:style>
  <w:style w:type="character" w:customStyle="1" w:styleId="60">
    <w:name w:val="标题 3 字符"/>
    <w:link w:val="7"/>
    <w:autoRedefine/>
    <w:qFormat/>
    <w:uiPriority w:val="99"/>
    <w:rPr>
      <w:b/>
      <w:bCs/>
      <w:kern w:val="2"/>
      <w:sz w:val="32"/>
      <w:szCs w:val="32"/>
    </w:rPr>
  </w:style>
  <w:style w:type="character" w:customStyle="1" w:styleId="61">
    <w:name w:val="标题 4 字符"/>
    <w:link w:val="8"/>
    <w:autoRedefine/>
    <w:qFormat/>
    <w:uiPriority w:val="9"/>
    <w:rPr>
      <w:rFonts w:ascii="Arial" w:hAnsi="Arial" w:eastAsia="黑体"/>
      <w:b/>
      <w:kern w:val="2"/>
      <w:sz w:val="28"/>
      <w:szCs w:val="24"/>
    </w:rPr>
  </w:style>
  <w:style w:type="character" w:customStyle="1" w:styleId="62">
    <w:name w:val="标题 5 字符"/>
    <w:link w:val="9"/>
    <w:autoRedefine/>
    <w:qFormat/>
    <w:uiPriority w:val="9"/>
    <w:rPr>
      <w:rFonts w:ascii="宋体" w:hAnsi="Arial"/>
      <w:kern w:val="2"/>
      <w:sz w:val="28"/>
      <w:szCs w:val="28"/>
    </w:rPr>
  </w:style>
  <w:style w:type="character" w:customStyle="1" w:styleId="63">
    <w:name w:val="标题 6 字符"/>
    <w:link w:val="10"/>
    <w:autoRedefine/>
    <w:qFormat/>
    <w:uiPriority w:val="0"/>
    <w:rPr>
      <w:rFonts w:ascii="Arial" w:hAnsi="Arial" w:eastAsia="黑体"/>
      <w:b/>
      <w:bCs/>
      <w:kern w:val="2"/>
      <w:sz w:val="24"/>
      <w:szCs w:val="24"/>
    </w:rPr>
  </w:style>
  <w:style w:type="character" w:customStyle="1" w:styleId="64">
    <w:name w:val="标题 7 字符"/>
    <w:link w:val="11"/>
    <w:autoRedefine/>
    <w:qFormat/>
    <w:uiPriority w:val="0"/>
    <w:rPr>
      <w:b/>
      <w:bCs/>
      <w:kern w:val="2"/>
      <w:sz w:val="24"/>
      <w:szCs w:val="24"/>
    </w:rPr>
  </w:style>
  <w:style w:type="character" w:customStyle="1" w:styleId="65">
    <w:name w:val="标题 8 字符"/>
    <w:link w:val="12"/>
    <w:autoRedefine/>
    <w:qFormat/>
    <w:uiPriority w:val="0"/>
    <w:rPr>
      <w:rFonts w:ascii="Arial" w:hAnsi="Arial" w:eastAsia="黑体"/>
      <w:kern w:val="2"/>
      <w:sz w:val="24"/>
      <w:szCs w:val="24"/>
    </w:rPr>
  </w:style>
  <w:style w:type="character" w:customStyle="1" w:styleId="66">
    <w:name w:val="标题 9 字符"/>
    <w:link w:val="13"/>
    <w:autoRedefine/>
    <w:qFormat/>
    <w:uiPriority w:val="0"/>
    <w:rPr>
      <w:rFonts w:ascii="Arial" w:hAnsi="Arial" w:eastAsia="黑体"/>
      <w:kern w:val="2"/>
      <w:sz w:val="21"/>
      <w:szCs w:val="21"/>
    </w:rPr>
  </w:style>
  <w:style w:type="character" w:customStyle="1" w:styleId="67">
    <w:name w:val="正文缩进 字符"/>
    <w:link w:val="15"/>
    <w:autoRedefine/>
    <w:qFormat/>
    <w:uiPriority w:val="0"/>
    <w:rPr>
      <w:kern w:val="2"/>
      <w:sz w:val="21"/>
      <w:szCs w:val="24"/>
    </w:rPr>
  </w:style>
  <w:style w:type="character" w:customStyle="1" w:styleId="68">
    <w:name w:val="文档结构图 字符"/>
    <w:link w:val="17"/>
    <w:autoRedefine/>
    <w:qFormat/>
    <w:uiPriority w:val="99"/>
    <w:rPr>
      <w:kern w:val="2"/>
      <w:sz w:val="21"/>
      <w:szCs w:val="24"/>
      <w:shd w:val="clear" w:color="auto" w:fill="000080"/>
    </w:rPr>
  </w:style>
  <w:style w:type="character" w:customStyle="1" w:styleId="69">
    <w:name w:val="批注文字 字符"/>
    <w:link w:val="18"/>
    <w:autoRedefine/>
    <w:qFormat/>
    <w:uiPriority w:val="99"/>
    <w:rPr>
      <w:kern w:val="2"/>
      <w:sz w:val="21"/>
      <w:szCs w:val="24"/>
    </w:rPr>
  </w:style>
  <w:style w:type="character" w:customStyle="1" w:styleId="70">
    <w:name w:val="正文文本 3 字符"/>
    <w:link w:val="19"/>
    <w:autoRedefine/>
    <w:qFormat/>
    <w:uiPriority w:val="0"/>
    <w:rPr>
      <w:kern w:val="2"/>
      <w:sz w:val="16"/>
      <w:szCs w:val="16"/>
    </w:rPr>
  </w:style>
  <w:style w:type="character" w:customStyle="1" w:styleId="71">
    <w:name w:val="正文文本 字符"/>
    <w:link w:val="20"/>
    <w:autoRedefine/>
    <w:qFormat/>
    <w:uiPriority w:val="0"/>
    <w:rPr>
      <w:rFonts w:ascii="宋体" w:hAnsi="宋体"/>
      <w:bCs/>
      <w:kern w:val="2"/>
      <w:sz w:val="30"/>
      <w:szCs w:val="32"/>
    </w:rPr>
  </w:style>
  <w:style w:type="character" w:customStyle="1" w:styleId="72">
    <w:name w:val="正文文本缩进 字符"/>
    <w:link w:val="3"/>
    <w:autoRedefine/>
    <w:qFormat/>
    <w:uiPriority w:val="99"/>
    <w:rPr>
      <w:kern w:val="2"/>
      <w:sz w:val="24"/>
    </w:rPr>
  </w:style>
  <w:style w:type="character" w:customStyle="1" w:styleId="73">
    <w:name w:val="正文文本缩进 2 字符"/>
    <w:link w:val="27"/>
    <w:autoRedefine/>
    <w:qFormat/>
    <w:uiPriority w:val="0"/>
    <w:rPr>
      <w:kern w:val="2"/>
      <w:sz w:val="21"/>
      <w:szCs w:val="24"/>
    </w:rPr>
  </w:style>
  <w:style w:type="character" w:customStyle="1" w:styleId="74">
    <w:name w:val="尾注文本 字符"/>
    <w:link w:val="28"/>
    <w:autoRedefine/>
    <w:qFormat/>
    <w:uiPriority w:val="0"/>
    <w:rPr>
      <w:kern w:val="2"/>
      <w:sz w:val="21"/>
      <w:szCs w:val="24"/>
    </w:rPr>
  </w:style>
  <w:style w:type="character" w:customStyle="1" w:styleId="75">
    <w:name w:val="批注框文本 字符"/>
    <w:link w:val="29"/>
    <w:autoRedefine/>
    <w:qFormat/>
    <w:locked/>
    <w:uiPriority w:val="0"/>
    <w:rPr>
      <w:kern w:val="2"/>
      <w:sz w:val="18"/>
      <w:szCs w:val="18"/>
    </w:rPr>
  </w:style>
  <w:style w:type="character" w:customStyle="1" w:styleId="76">
    <w:name w:val="页脚 字符"/>
    <w:link w:val="30"/>
    <w:autoRedefine/>
    <w:qFormat/>
    <w:uiPriority w:val="99"/>
    <w:rPr>
      <w:kern w:val="2"/>
      <w:sz w:val="18"/>
      <w:szCs w:val="18"/>
    </w:rPr>
  </w:style>
  <w:style w:type="character" w:customStyle="1" w:styleId="77">
    <w:name w:val="页眉 字符"/>
    <w:link w:val="31"/>
    <w:autoRedefine/>
    <w:qFormat/>
    <w:uiPriority w:val="99"/>
    <w:rPr>
      <w:kern w:val="2"/>
      <w:sz w:val="18"/>
      <w:szCs w:val="18"/>
    </w:rPr>
  </w:style>
  <w:style w:type="character" w:customStyle="1" w:styleId="78">
    <w:name w:val="副标题 字符"/>
    <w:link w:val="34"/>
    <w:autoRedefine/>
    <w:qFormat/>
    <w:uiPriority w:val="11"/>
    <w:rPr>
      <w:rFonts w:ascii="Cambria" w:hAnsi="Cambria"/>
      <w:b/>
      <w:bCs/>
      <w:kern w:val="28"/>
      <w:sz w:val="32"/>
      <w:szCs w:val="32"/>
    </w:rPr>
  </w:style>
  <w:style w:type="character" w:customStyle="1" w:styleId="79">
    <w:name w:val="正文文本缩进 3 字符"/>
    <w:link w:val="36"/>
    <w:autoRedefine/>
    <w:qFormat/>
    <w:uiPriority w:val="99"/>
    <w:rPr>
      <w:kern w:val="2"/>
      <w:sz w:val="16"/>
      <w:szCs w:val="16"/>
    </w:rPr>
  </w:style>
  <w:style w:type="character" w:customStyle="1" w:styleId="80">
    <w:name w:val="正文文本 2 字符"/>
    <w:link w:val="39"/>
    <w:autoRedefine/>
    <w:qFormat/>
    <w:uiPriority w:val="0"/>
    <w:rPr>
      <w:kern w:val="2"/>
      <w:sz w:val="21"/>
      <w:szCs w:val="21"/>
    </w:rPr>
  </w:style>
  <w:style w:type="character" w:customStyle="1" w:styleId="81">
    <w:name w:val="HTML 预设格式 字符"/>
    <w:link w:val="40"/>
    <w:autoRedefine/>
    <w:qFormat/>
    <w:locked/>
    <w:uiPriority w:val="99"/>
    <w:rPr>
      <w:rFonts w:ascii="Courier New" w:hAnsi="Courier New"/>
      <w:kern w:val="2"/>
    </w:rPr>
  </w:style>
  <w:style w:type="character" w:customStyle="1" w:styleId="82">
    <w:name w:val="批注主题 字符"/>
    <w:link w:val="43"/>
    <w:autoRedefine/>
    <w:qFormat/>
    <w:uiPriority w:val="99"/>
    <w:rPr>
      <w:rFonts w:ascii="Calibri" w:hAnsi="Calibri"/>
      <w:b/>
      <w:bCs/>
      <w:kern w:val="2"/>
      <w:sz w:val="21"/>
      <w:szCs w:val="21"/>
    </w:rPr>
  </w:style>
  <w:style w:type="character" w:customStyle="1" w:styleId="83">
    <w:name w:val="Char Char4"/>
    <w:link w:val="45"/>
    <w:autoRedefine/>
    <w:qFormat/>
    <w:uiPriority w:val="99"/>
    <w:rPr>
      <w:rFonts w:ascii="宋体" w:hAnsi="Arial" w:cs="宋体"/>
      <w:kern w:val="2"/>
      <w:sz w:val="28"/>
      <w:szCs w:val="28"/>
    </w:rPr>
  </w:style>
  <w:style w:type="character" w:customStyle="1" w:styleId="84">
    <w:name w:val="正文文本首行缩进 字符"/>
    <w:link w:val="44"/>
    <w:autoRedefine/>
    <w:qFormat/>
    <w:uiPriority w:val="0"/>
    <w:rPr>
      <w:rFonts w:ascii="宋体" w:hAnsi="Arial" w:cs="宋体"/>
      <w:bCs/>
      <w:kern w:val="2"/>
      <w:sz w:val="28"/>
      <w:szCs w:val="28"/>
    </w:rPr>
  </w:style>
  <w:style w:type="character" w:customStyle="1" w:styleId="85">
    <w:name w:val="font71"/>
    <w:basedOn w:val="48"/>
    <w:autoRedefine/>
    <w:qFormat/>
    <w:uiPriority w:val="0"/>
    <w:rPr>
      <w:rFonts w:ascii="微软雅黑" w:hAnsi="微软雅黑" w:eastAsia="微软雅黑" w:cs="微软雅黑"/>
      <w:color w:val="000000"/>
      <w:sz w:val="20"/>
      <w:szCs w:val="20"/>
      <w:u w:val="none"/>
    </w:rPr>
  </w:style>
  <w:style w:type="character" w:customStyle="1" w:styleId="86">
    <w:name w:val="font81"/>
    <w:basedOn w:val="48"/>
    <w:autoRedefine/>
    <w:qFormat/>
    <w:uiPriority w:val="0"/>
    <w:rPr>
      <w:rFonts w:hint="eastAsia" w:ascii="宋体" w:hAnsi="宋体" w:eastAsia="宋体" w:cs="宋体"/>
      <w:color w:val="000000"/>
      <w:sz w:val="20"/>
      <w:szCs w:val="20"/>
      <w:u w:val="none"/>
    </w:rPr>
  </w:style>
  <w:style w:type="character" w:customStyle="1" w:styleId="87">
    <w:name w:val="font131"/>
    <w:basedOn w:val="48"/>
    <w:autoRedefine/>
    <w:qFormat/>
    <w:uiPriority w:val="0"/>
    <w:rPr>
      <w:rFonts w:hint="eastAsia" w:ascii="宋体" w:hAnsi="宋体" w:eastAsia="宋体" w:cs="宋体"/>
      <w:color w:val="000000"/>
      <w:sz w:val="32"/>
      <w:szCs w:val="32"/>
      <w:u w:val="none"/>
    </w:rPr>
  </w:style>
  <w:style w:type="character" w:customStyle="1" w:styleId="88">
    <w:name w:val="强调1"/>
    <w:autoRedefine/>
    <w:qFormat/>
    <w:uiPriority w:val="0"/>
  </w:style>
  <w:style w:type="character" w:customStyle="1" w:styleId="89">
    <w:name w:val="apple-converted-space"/>
    <w:autoRedefine/>
    <w:qFormat/>
    <w:uiPriority w:val="99"/>
  </w:style>
  <w:style w:type="character" w:customStyle="1" w:styleId="90">
    <w:name w:val="Char Char7"/>
    <w:autoRedefine/>
    <w:qFormat/>
    <w:uiPriority w:val="0"/>
    <w:rPr>
      <w:kern w:val="2"/>
      <w:sz w:val="18"/>
      <w:szCs w:val="18"/>
    </w:rPr>
  </w:style>
  <w:style w:type="character" w:customStyle="1" w:styleId="91">
    <w:name w:val="正文文本缩进 Char1"/>
    <w:autoRedefine/>
    <w:qFormat/>
    <w:locked/>
    <w:uiPriority w:val="99"/>
    <w:rPr>
      <w:kern w:val="2"/>
      <w:sz w:val="21"/>
    </w:rPr>
  </w:style>
  <w:style w:type="character" w:customStyle="1" w:styleId="92">
    <w:name w:val="HTML 预设格式 Char1"/>
    <w:autoRedefine/>
    <w:qFormat/>
    <w:uiPriority w:val="99"/>
    <w:rPr>
      <w:rFonts w:ascii="Courier New" w:hAnsi="Courier New" w:cs="Courier New"/>
      <w:kern w:val="2"/>
      <w:sz w:val="24"/>
      <w:szCs w:val="24"/>
    </w:rPr>
  </w:style>
  <w:style w:type="character" w:customStyle="1" w:styleId="93">
    <w:name w:val="样式 (符号) 宋体 三号"/>
    <w:autoRedefine/>
    <w:qFormat/>
    <w:uiPriority w:val="0"/>
  </w:style>
  <w:style w:type="character" w:customStyle="1" w:styleId="94">
    <w:name w:val="页脚 Char1"/>
    <w:autoRedefine/>
    <w:qFormat/>
    <w:locked/>
    <w:uiPriority w:val="99"/>
    <w:rPr>
      <w:kern w:val="2"/>
      <w:sz w:val="18"/>
    </w:rPr>
  </w:style>
  <w:style w:type="character" w:customStyle="1" w:styleId="95">
    <w:name w:val="Char Char5"/>
    <w:autoRedefine/>
    <w:qFormat/>
    <w:uiPriority w:val="0"/>
    <w:rPr>
      <w:kern w:val="2"/>
      <w:sz w:val="16"/>
    </w:rPr>
  </w:style>
  <w:style w:type="character" w:customStyle="1" w:styleId="96">
    <w:name w:val="文档正文 Char"/>
    <w:link w:val="97"/>
    <w:autoRedefine/>
    <w:qFormat/>
    <w:uiPriority w:val="0"/>
    <w:rPr>
      <w:rFonts w:ascii="宋体"/>
      <w:spacing w:val="4"/>
      <w:sz w:val="24"/>
    </w:rPr>
  </w:style>
  <w:style w:type="paragraph" w:customStyle="1" w:styleId="97">
    <w:name w:val="文档正文"/>
    <w:basedOn w:val="1"/>
    <w:link w:val="96"/>
    <w:autoRedefine/>
    <w:qFormat/>
    <w:uiPriority w:val="0"/>
    <w:pPr>
      <w:adjustRightInd w:val="0"/>
      <w:snapToGrid w:val="0"/>
      <w:spacing w:beforeLines="30" w:line="324" w:lineRule="auto"/>
      <w:ind w:firstLine="567"/>
      <w:textAlignment w:val="baseline"/>
    </w:pPr>
    <w:rPr>
      <w:rFonts w:ascii="宋体"/>
      <w:spacing w:val="4"/>
      <w:kern w:val="0"/>
      <w:sz w:val="24"/>
    </w:rPr>
  </w:style>
  <w:style w:type="character" w:customStyle="1" w:styleId="98">
    <w:name w:val="尾注文本 Char1"/>
    <w:autoRedefine/>
    <w:qFormat/>
    <w:uiPriority w:val="0"/>
    <w:rPr>
      <w:kern w:val="2"/>
      <w:sz w:val="21"/>
      <w:szCs w:val="24"/>
    </w:rPr>
  </w:style>
  <w:style w:type="character" w:customStyle="1" w:styleId="99">
    <w:name w:val="lh15"/>
    <w:autoRedefine/>
    <w:qFormat/>
    <w:uiPriority w:val="99"/>
  </w:style>
  <w:style w:type="character" w:customStyle="1" w:styleId="100">
    <w:name w:val="opt"/>
    <w:autoRedefine/>
    <w:qFormat/>
    <w:uiPriority w:val="99"/>
  </w:style>
  <w:style w:type="character" w:customStyle="1" w:styleId="101">
    <w:name w:val="正文文本缩进 3 Char1"/>
    <w:autoRedefine/>
    <w:qFormat/>
    <w:uiPriority w:val="99"/>
    <w:rPr>
      <w:kern w:val="2"/>
      <w:sz w:val="16"/>
      <w:szCs w:val="16"/>
    </w:rPr>
  </w:style>
  <w:style w:type="character" w:customStyle="1" w:styleId="102">
    <w:name w:val="页码1"/>
    <w:basedOn w:val="48"/>
    <w:autoRedefine/>
    <w:qFormat/>
    <w:uiPriority w:val="0"/>
  </w:style>
  <w:style w:type="character" w:customStyle="1" w:styleId="103">
    <w:name w:val="批注框文本 Char1"/>
    <w:autoRedefine/>
    <w:semiHidden/>
    <w:qFormat/>
    <w:uiPriority w:val="99"/>
    <w:rPr>
      <w:kern w:val="2"/>
      <w:sz w:val="18"/>
      <w:szCs w:val="18"/>
    </w:rPr>
  </w:style>
  <w:style w:type="character" w:customStyle="1" w:styleId="104">
    <w:name w:val="Char Char Char"/>
    <w:link w:val="105"/>
    <w:autoRedefine/>
    <w:qFormat/>
    <w:uiPriority w:val="0"/>
    <w:rPr>
      <w:rFonts w:ascii="宋体" w:hAnsi="Courier New" w:cs="宋体"/>
      <w:kern w:val="2"/>
      <w:sz w:val="21"/>
      <w:szCs w:val="21"/>
    </w:rPr>
  </w:style>
  <w:style w:type="paragraph" w:customStyle="1" w:styleId="105">
    <w:name w:val="纯文本1"/>
    <w:basedOn w:val="1"/>
    <w:link w:val="104"/>
    <w:autoRedefine/>
    <w:qFormat/>
    <w:uiPriority w:val="0"/>
    <w:rPr>
      <w:rFonts w:ascii="宋体" w:hAnsi="Courier New"/>
      <w:szCs w:val="21"/>
    </w:rPr>
  </w:style>
  <w:style w:type="character" w:customStyle="1" w:styleId="106">
    <w:name w:val="title-text"/>
    <w:autoRedefine/>
    <w:qFormat/>
    <w:uiPriority w:val="99"/>
    <w:rPr>
      <w:rFonts w:cs="Times New Roman"/>
      <w:sz w:val="24"/>
      <w:szCs w:val="24"/>
    </w:rPr>
  </w:style>
  <w:style w:type="character" w:customStyle="1" w:styleId="107">
    <w:name w:val="Item List Char"/>
    <w:link w:val="108"/>
    <w:autoRedefine/>
    <w:qFormat/>
    <w:uiPriority w:val="0"/>
    <w:rPr>
      <w:kern w:val="2"/>
      <w:sz w:val="21"/>
      <w:szCs w:val="21"/>
      <w:lang w:val="en-US" w:eastAsia="zh-CN" w:bidi="ar-SA"/>
    </w:rPr>
  </w:style>
  <w:style w:type="paragraph" w:customStyle="1" w:styleId="108">
    <w:name w:val="Item List"/>
    <w:link w:val="107"/>
    <w:autoRedefine/>
    <w:qFormat/>
    <w:uiPriority w:val="0"/>
    <w:pPr>
      <w:numPr>
        <w:ilvl w:val="0"/>
        <w:numId w:val="2"/>
      </w:numPr>
      <w:tabs>
        <w:tab w:val="left" w:pos="2126"/>
      </w:tabs>
      <w:adjustRightInd w:val="0"/>
      <w:snapToGrid w:val="0"/>
      <w:spacing w:before="80" w:after="80" w:line="240" w:lineRule="atLeast"/>
    </w:pPr>
    <w:rPr>
      <w:rFonts w:ascii="Times New Roman" w:hAnsi="Times New Roman" w:eastAsia="宋体" w:cs="Times New Roman"/>
      <w:kern w:val="2"/>
      <w:sz w:val="21"/>
      <w:szCs w:val="21"/>
      <w:lang w:val="en-US" w:eastAsia="zh-CN" w:bidi="ar-SA"/>
    </w:rPr>
  </w:style>
  <w:style w:type="character" w:customStyle="1" w:styleId="109">
    <w:name w:val="font01"/>
    <w:autoRedefine/>
    <w:qFormat/>
    <w:uiPriority w:val="99"/>
    <w:rPr>
      <w:rFonts w:hint="eastAsia" w:ascii="宋体" w:hAnsi="宋体" w:eastAsia="宋体" w:cs="宋体"/>
      <w:color w:val="000000"/>
      <w:sz w:val="18"/>
      <w:szCs w:val="18"/>
    </w:rPr>
  </w:style>
  <w:style w:type="character" w:customStyle="1" w:styleId="110">
    <w:name w:val="Char Char6"/>
    <w:autoRedefine/>
    <w:qFormat/>
    <w:uiPriority w:val="0"/>
    <w:rPr>
      <w:kern w:val="2"/>
      <w:sz w:val="18"/>
      <w:szCs w:val="18"/>
    </w:rPr>
  </w:style>
  <w:style w:type="character" w:customStyle="1" w:styleId="111">
    <w:name w:val="Char Char3"/>
    <w:autoRedefine/>
    <w:qFormat/>
    <w:uiPriority w:val="99"/>
    <w:rPr>
      <w:rFonts w:ascii="宋体"/>
      <w:kern w:val="2"/>
      <w:sz w:val="23"/>
    </w:rPr>
  </w:style>
  <w:style w:type="character" w:customStyle="1" w:styleId="112">
    <w:name w:val="标题 3 Char1"/>
    <w:autoRedefine/>
    <w:qFormat/>
    <w:locked/>
    <w:uiPriority w:val="99"/>
    <w:rPr>
      <w:rFonts w:ascii="宋体" w:hAnsi="宋体" w:eastAsia="宋体"/>
      <w:b/>
      <w:sz w:val="27"/>
      <w:lang w:val="en-US" w:eastAsia="zh-CN"/>
    </w:rPr>
  </w:style>
  <w:style w:type="character" w:customStyle="1" w:styleId="113">
    <w:name w:val="Style Heading 1H1SAHeading 1卷标题h1标书1L1boc1st levelSection ... Char"/>
    <w:link w:val="114"/>
    <w:autoRedefine/>
    <w:qFormat/>
    <w:uiPriority w:val="0"/>
    <w:rPr>
      <w:rFonts w:ascii="Arial" w:hAnsi="Arial" w:eastAsia="黑体" w:cs="Arial"/>
      <w:b/>
      <w:bCs/>
      <w:kern w:val="44"/>
      <w:sz w:val="28"/>
      <w:szCs w:val="28"/>
    </w:rPr>
  </w:style>
  <w:style w:type="paragraph" w:customStyle="1" w:styleId="114">
    <w:name w:val="Style Heading 1H1SAHeading 1卷标题h1标书1L1boc1st levelSection ..."/>
    <w:basedOn w:val="5"/>
    <w:link w:val="113"/>
    <w:autoRedefine/>
    <w:qFormat/>
    <w:uiPriority w:val="0"/>
    <w:pPr>
      <w:keepLines/>
      <w:numPr>
        <w:numId w:val="0"/>
      </w:numPr>
      <w:tabs>
        <w:tab w:val="left" w:pos="1080"/>
      </w:tabs>
      <w:spacing w:before="340" w:after="330" w:line="360" w:lineRule="auto"/>
      <w:ind w:left="432" w:hanging="432"/>
      <w:jc w:val="center"/>
    </w:pPr>
    <w:rPr>
      <w:rFonts w:ascii="Arial" w:hAnsi="Arial" w:eastAsia="黑体"/>
      <w:bCs/>
      <w:kern w:val="44"/>
      <w:sz w:val="28"/>
      <w:szCs w:val="28"/>
    </w:rPr>
  </w:style>
  <w:style w:type="character" w:customStyle="1" w:styleId="115">
    <w:name w:val="正文文本 Char1"/>
    <w:autoRedefine/>
    <w:qFormat/>
    <w:uiPriority w:val="0"/>
    <w:rPr>
      <w:rFonts w:ascii="宋体" w:hAnsi="宋体"/>
      <w:bCs/>
      <w:kern w:val="2"/>
      <w:sz w:val="30"/>
      <w:szCs w:val="32"/>
    </w:rPr>
  </w:style>
  <w:style w:type="character" w:customStyle="1" w:styleId="116">
    <w:name w:val="Char Char"/>
    <w:autoRedefine/>
    <w:qFormat/>
    <w:uiPriority w:val="99"/>
    <w:rPr>
      <w:rFonts w:ascii="Courier New" w:hAnsi="Courier New"/>
      <w:kern w:val="2"/>
    </w:rPr>
  </w:style>
  <w:style w:type="character" w:customStyle="1" w:styleId="117">
    <w:name w:val="font51"/>
    <w:autoRedefine/>
    <w:qFormat/>
    <w:uiPriority w:val="99"/>
    <w:rPr>
      <w:rFonts w:hint="default" w:ascii="Times New Roman" w:hAnsi="Times New Roman" w:cs="Times New Roman"/>
      <w:color w:val="000000"/>
      <w:sz w:val="21"/>
      <w:szCs w:val="21"/>
      <w:u w:val="none"/>
    </w:rPr>
  </w:style>
  <w:style w:type="character" w:customStyle="1" w:styleId="118">
    <w:name w:val="Char Char9"/>
    <w:autoRedefine/>
    <w:qFormat/>
    <w:uiPriority w:val="0"/>
    <w:rPr>
      <w:kern w:val="2"/>
      <w:sz w:val="16"/>
      <w:szCs w:val="16"/>
    </w:rPr>
  </w:style>
  <w:style w:type="character" w:customStyle="1" w:styleId="119">
    <w:name w:val="Char Char2"/>
    <w:autoRedefine/>
    <w:qFormat/>
    <w:uiPriority w:val="99"/>
    <w:rPr>
      <w:kern w:val="2"/>
      <w:sz w:val="18"/>
    </w:rPr>
  </w:style>
  <w:style w:type="character" w:customStyle="1" w:styleId="120">
    <w:name w:val="批注主题 Char1"/>
    <w:autoRedefine/>
    <w:qFormat/>
    <w:uiPriority w:val="0"/>
    <w:rPr>
      <w:b/>
      <w:bCs/>
      <w:kern w:val="2"/>
      <w:sz w:val="21"/>
      <w:szCs w:val="24"/>
    </w:rPr>
  </w:style>
  <w:style w:type="character" w:customStyle="1" w:styleId="121">
    <w:name w:val="页眉 Char1"/>
    <w:autoRedefine/>
    <w:qFormat/>
    <w:locked/>
    <w:uiPriority w:val="99"/>
    <w:rPr>
      <w:kern w:val="2"/>
      <w:sz w:val="18"/>
    </w:rPr>
  </w:style>
  <w:style w:type="character" w:customStyle="1" w:styleId="122">
    <w:name w:val="font31"/>
    <w:autoRedefine/>
    <w:qFormat/>
    <w:uiPriority w:val="0"/>
    <w:rPr>
      <w:rFonts w:hint="eastAsia" w:ascii="宋体" w:hAnsi="宋体" w:eastAsia="宋体" w:cs="宋体"/>
      <w:b/>
      <w:color w:val="000000"/>
      <w:sz w:val="32"/>
      <w:szCs w:val="32"/>
      <w:u w:val="none"/>
    </w:rPr>
  </w:style>
  <w:style w:type="character" w:customStyle="1" w:styleId="123">
    <w:name w:val="纯文本 Char1"/>
    <w:autoRedefine/>
    <w:qFormat/>
    <w:uiPriority w:val="0"/>
    <w:rPr>
      <w:rFonts w:ascii="宋体" w:hAnsi="Courier New" w:eastAsia="楷体_GB2312"/>
      <w:kern w:val="2"/>
      <w:sz w:val="28"/>
    </w:rPr>
  </w:style>
  <w:style w:type="character" w:customStyle="1" w:styleId="124">
    <w:name w:val="正文文本 2 Char1"/>
    <w:autoRedefine/>
    <w:qFormat/>
    <w:uiPriority w:val="0"/>
    <w:rPr>
      <w:kern w:val="2"/>
      <w:sz w:val="21"/>
      <w:szCs w:val="24"/>
    </w:rPr>
  </w:style>
  <w:style w:type="character" w:customStyle="1" w:styleId="125">
    <w:name w:val="Char Char1"/>
    <w:autoRedefine/>
    <w:qFormat/>
    <w:uiPriority w:val="99"/>
    <w:rPr>
      <w:kern w:val="2"/>
      <w:sz w:val="18"/>
    </w:rPr>
  </w:style>
  <w:style w:type="character" w:customStyle="1" w:styleId="126">
    <w:name w:val="unnamed11"/>
    <w:autoRedefine/>
    <w:qFormat/>
    <w:uiPriority w:val="0"/>
    <w:rPr>
      <w:color w:val="000000"/>
      <w:sz w:val="20"/>
      <w:szCs w:val="20"/>
    </w:rPr>
  </w:style>
  <w:style w:type="character" w:customStyle="1" w:styleId="127">
    <w:name w:val="Char Char51"/>
    <w:autoRedefine/>
    <w:qFormat/>
    <w:uiPriority w:val="99"/>
    <w:rPr>
      <w:rFonts w:ascii="宋体" w:eastAsia="宋体"/>
      <w:b/>
      <w:sz w:val="27"/>
    </w:rPr>
  </w:style>
  <w:style w:type="character" w:customStyle="1" w:styleId="128">
    <w:name w:val="Item List Text Char"/>
    <w:link w:val="129"/>
    <w:autoRedefine/>
    <w:qFormat/>
    <w:uiPriority w:val="0"/>
    <w:rPr>
      <w:kern w:val="2"/>
      <w:sz w:val="21"/>
      <w:szCs w:val="21"/>
      <w:lang w:val="en-US" w:eastAsia="zh-CN" w:bidi="ar-SA"/>
    </w:rPr>
  </w:style>
  <w:style w:type="paragraph" w:customStyle="1" w:styleId="129">
    <w:name w:val="Item List Text"/>
    <w:link w:val="128"/>
    <w:autoRedefine/>
    <w:qFormat/>
    <w:uiPriority w:val="0"/>
    <w:pPr>
      <w:adjustRightInd w:val="0"/>
      <w:snapToGrid w:val="0"/>
      <w:spacing w:before="80" w:after="80" w:line="240" w:lineRule="atLeast"/>
      <w:ind w:left="2126"/>
    </w:pPr>
    <w:rPr>
      <w:rFonts w:ascii="Times New Roman" w:hAnsi="Times New Roman" w:eastAsia="宋体" w:cs="Times New Roman"/>
      <w:kern w:val="2"/>
      <w:sz w:val="21"/>
      <w:szCs w:val="21"/>
      <w:lang w:val="en-US" w:eastAsia="zh-CN" w:bidi="ar-SA"/>
    </w:rPr>
  </w:style>
  <w:style w:type="character" w:customStyle="1" w:styleId="130">
    <w:name w:val="副标题 Char1"/>
    <w:autoRedefine/>
    <w:qFormat/>
    <w:uiPriority w:val="0"/>
    <w:rPr>
      <w:rFonts w:ascii="Cambria" w:hAnsi="Cambria" w:cs="Times New Roman"/>
      <w:b/>
      <w:bCs/>
      <w:kern w:val="28"/>
      <w:sz w:val="32"/>
      <w:szCs w:val="32"/>
    </w:rPr>
  </w:style>
  <w:style w:type="character" w:customStyle="1" w:styleId="131">
    <w:name w:val="font11"/>
    <w:autoRedefine/>
    <w:qFormat/>
    <w:uiPriority w:val="0"/>
    <w:rPr>
      <w:rFonts w:hint="eastAsia" w:ascii="宋体" w:hAnsi="宋体" w:eastAsia="宋体" w:cs="宋体"/>
      <w:color w:val="000000"/>
      <w:sz w:val="16"/>
      <w:szCs w:val="16"/>
      <w:u w:val="none"/>
    </w:rPr>
  </w:style>
  <w:style w:type="character" w:customStyle="1" w:styleId="132">
    <w:name w:val="param-name"/>
    <w:basedOn w:val="48"/>
    <w:autoRedefine/>
    <w:qFormat/>
    <w:uiPriority w:val="0"/>
  </w:style>
  <w:style w:type="character" w:customStyle="1" w:styleId="133">
    <w:name w:val="要点1"/>
    <w:autoRedefine/>
    <w:qFormat/>
    <w:uiPriority w:val="0"/>
    <w:rPr>
      <w:b/>
      <w:bCs/>
    </w:rPr>
  </w:style>
  <w:style w:type="character" w:customStyle="1" w:styleId="134">
    <w:name w:val="Char Char61"/>
    <w:autoRedefine/>
    <w:qFormat/>
    <w:uiPriority w:val="0"/>
    <w:rPr>
      <w:kern w:val="2"/>
      <w:sz w:val="18"/>
    </w:rPr>
  </w:style>
  <w:style w:type="character" w:customStyle="1" w:styleId="135">
    <w:name w:val="font41"/>
    <w:autoRedefine/>
    <w:qFormat/>
    <w:uiPriority w:val="0"/>
    <w:rPr>
      <w:rFonts w:hint="eastAsia" w:ascii="宋体" w:hAnsi="宋体" w:eastAsia="宋体" w:cs="宋体"/>
      <w:b/>
      <w:color w:val="000000"/>
      <w:sz w:val="15"/>
      <w:szCs w:val="15"/>
    </w:rPr>
  </w:style>
  <w:style w:type="character" w:customStyle="1" w:styleId="136">
    <w:name w:val="font21"/>
    <w:autoRedefine/>
    <w:qFormat/>
    <w:uiPriority w:val="0"/>
    <w:rPr>
      <w:rFonts w:hint="eastAsia" w:ascii="宋体" w:hAnsi="宋体" w:eastAsia="宋体" w:cs="宋体"/>
      <w:color w:val="000000"/>
      <w:sz w:val="18"/>
      <w:szCs w:val="18"/>
      <w:u w:val="none"/>
    </w:rPr>
  </w:style>
  <w:style w:type="character" w:customStyle="1" w:styleId="137">
    <w:name w:val="标准文本 Char"/>
    <w:link w:val="138"/>
    <w:autoRedefine/>
    <w:qFormat/>
    <w:uiPriority w:val="0"/>
    <w:rPr>
      <w:sz w:val="24"/>
    </w:rPr>
  </w:style>
  <w:style w:type="paragraph" w:customStyle="1" w:styleId="138">
    <w:name w:val="标准文本"/>
    <w:basedOn w:val="1"/>
    <w:link w:val="137"/>
    <w:autoRedefine/>
    <w:qFormat/>
    <w:uiPriority w:val="0"/>
    <w:pPr>
      <w:spacing w:line="360" w:lineRule="auto"/>
      <w:ind w:firstLine="480"/>
    </w:pPr>
    <w:rPr>
      <w:kern w:val="0"/>
      <w:sz w:val="24"/>
    </w:rPr>
  </w:style>
  <w:style w:type="character" w:customStyle="1" w:styleId="139">
    <w:name w:val="Heading 1 Char"/>
    <w:autoRedefine/>
    <w:qFormat/>
    <w:locked/>
    <w:uiPriority w:val="99"/>
    <w:rPr>
      <w:rFonts w:cs="Times New Roman"/>
      <w:b/>
      <w:bCs/>
      <w:kern w:val="44"/>
      <w:sz w:val="44"/>
      <w:szCs w:val="44"/>
    </w:rPr>
  </w:style>
  <w:style w:type="character" w:customStyle="1" w:styleId="140">
    <w:name w:val="正文文本 Char"/>
    <w:autoRedefine/>
    <w:qFormat/>
    <w:uiPriority w:val="0"/>
    <w:rPr>
      <w:rFonts w:eastAsia="宋体"/>
      <w:kern w:val="2"/>
      <w:sz w:val="21"/>
      <w:szCs w:val="24"/>
      <w:lang w:val="en-US" w:eastAsia="zh-CN" w:bidi="ar-SA"/>
    </w:rPr>
  </w:style>
  <w:style w:type="character" w:customStyle="1" w:styleId="141">
    <w:name w:val="正文首行缩进 Char1"/>
    <w:basedOn w:val="140"/>
    <w:autoRedefine/>
    <w:qFormat/>
    <w:uiPriority w:val="99"/>
    <w:rPr>
      <w:rFonts w:eastAsia="宋体"/>
      <w:kern w:val="2"/>
      <w:sz w:val="21"/>
      <w:szCs w:val="24"/>
      <w:lang w:val="en-US" w:eastAsia="zh-CN" w:bidi="ar-SA"/>
    </w:rPr>
  </w:style>
  <w:style w:type="character" w:customStyle="1" w:styleId="142">
    <w:name w:val="NormalCharacter"/>
    <w:autoRedefine/>
    <w:semiHidden/>
    <w:qFormat/>
    <w:uiPriority w:val="0"/>
  </w:style>
  <w:style w:type="character" w:customStyle="1" w:styleId="143">
    <w:name w:val="日期 Char1"/>
    <w:autoRedefine/>
    <w:semiHidden/>
    <w:qFormat/>
    <w:uiPriority w:val="99"/>
    <w:rPr>
      <w:kern w:val="2"/>
      <w:sz w:val="21"/>
    </w:rPr>
  </w:style>
  <w:style w:type="character" w:customStyle="1" w:styleId="144">
    <w:name w:val="无间隔 字符"/>
    <w:link w:val="145"/>
    <w:autoRedefine/>
    <w:qFormat/>
    <w:uiPriority w:val="0"/>
    <w:rPr>
      <w:rFonts w:ascii="Calibri" w:hAnsi="Calibri"/>
      <w:sz w:val="22"/>
      <w:szCs w:val="22"/>
      <w:lang w:val="en-US" w:eastAsia="zh-CN" w:bidi="ar-SA"/>
    </w:rPr>
  </w:style>
  <w:style w:type="paragraph" w:styleId="145">
    <w:name w:val="No Spacing"/>
    <w:link w:val="144"/>
    <w:autoRedefine/>
    <w:qFormat/>
    <w:uiPriority w:val="0"/>
    <w:rPr>
      <w:rFonts w:ascii="Calibri" w:hAnsi="Calibri" w:eastAsia="宋体" w:cs="Times New Roman"/>
      <w:sz w:val="22"/>
      <w:szCs w:val="22"/>
      <w:lang w:val="en-US" w:eastAsia="zh-CN" w:bidi="ar-SA"/>
    </w:rPr>
  </w:style>
  <w:style w:type="character" w:customStyle="1" w:styleId="146">
    <w:name w:val="font121"/>
    <w:basedOn w:val="48"/>
    <w:autoRedefine/>
    <w:qFormat/>
    <w:uiPriority w:val="0"/>
    <w:rPr>
      <w:rFonts w:hint="default" w:ascii="PingFang SC" w:hAnsi="PingFang SC" w:eastAsia="PingFang SC" w:cs="PingFang SC"/>
      <w:color w:val="4E4E4E"/>
      <w:sz w:val="32"/>
      <w:szCs w:val="32"/>
      <w:u w:val="none"/>
    </w:rPr>
  </w:style>
  <w:style w:type="character" w:customStyle="1" w:styleId="147">
    <w:name w:val="Char Char8"/>
    <w:autoRedefine/>
    <w:qFormat/>
    <w:uiPriority w:val="0"/>
    <w:rPr>
      <w:rFonts w:ascii="宋体" w:hAnsi="Arial" w:cs="宋体"/>
      <w:bCs/>
      <w:kern w:val="2"/>
      <w:sz w:val="28"/>
      <w:szCs w:val="28"/>
    </w:rPr>
  </w:style>
  <w:style w:type="character" w:customStyle="1" w:styleId="148">
    <w:name w:val="number2"/>
    <w:autoRedefine/>
    <w:qFormat/>
    <w:uiPriority w:val="99"/>
    <w:rPr>
      <w:rFonts w:cs="Times New Roman"/>
      <w:sz w:val="24"/>
      <w:szCs w:val="24"/>
    </w:rPr>
  </w:style>
  <w:style w:type="character" w:customStyle="1" w:styleId="149">
    <w:name w:val="Char Char52"/>
    <w:autoRedefine/>
    <w:qFormat/>
    <w:uiPriority w:val="99"/>
    <w:rPr>
      <w:kern w:val="2"/>
      <w:sz w:val="16"/>
      <w:szCs w:val="16"/>
    </w:rPr>
  </w:style>
  <w:style w:type="character" w:customStyle="1" w:styleId="150">
    <w:name w:val="Style Heading 2第一层条h22Heading 2 HiddenHeading 2 CCBSl2Course... Char"/>
    <w:link w:val="151"/>
    <w:autoRedefine/>
    <w:qFormat/>
    <w:uiPriority w:val="0"/>
    <w:rPr>
      <w:rFonts w:ascii="Arial" w:hAnsi="Arial" w:eastAsia="黑体"/>
      <w:b/>
      <w:bCs/>
      <w:kern w:val="2"/>
      <w:sz w:val="24"/>
      <w:szCs w:val="32"/>
    </w:rPr>
  </w:style>
  <w:style w:type="paragraph" w:customStyle="1" w:styleId="151">
    <w:name w:val="Style Heading 2第一层条h22Heading 2 HiddenHeading 2 CCBSl2Course..."/>
    <w:basedOn w:val="6"/>
    <w:link w:val="150"/>
    <w:autoRedefine/>
    <w:qFormat/>
    <w:uiPriority w:val="0"/>
    <w:pPr>
      <w:keepNext w:val="0"/>
      <w:keepLines/>
      <w:tabs>
        <w:tab w:val="left" w:pos="816"/>
        <w:tab w:val="left" w:pos="2016"/>
      </w:tabs>
      <w:spacing w:before="260" w:after="260" w:line="360" w:lineRule="auto"/>
      <w:ind w:left="2016" w:hanging="576"/>
      <w:jc w:val="both"/>
    </w:pPr>
    <w:rPr>
      <w:rFonts w:ascii="Arial" w:hAnsi="Arial"/>
      <w:bCs/>
      <w:color w:val="auto"/>
      <w:szCs w:val="32"/>
    </w:rPr>
  </w:style>
  <w:style w:type="paragraph" w:customStyle="1" w:styleId="152">
    <w:name w:val="标题 11"/>
    <w:basedOn w:val="1"/>
    <w:autoRedefine/>
    <w:qFormat/>
    <w:uiPriority w:val="1"/>
    <w:pPr>
      <w:ind w:left="582"/>
      <w:jc w:val="left"/>
      <w:outlineLvl w:val="1"/>
    </w:pPr>
    <w:rPr>
      <w:rFonts w:ascii="宋体" w:hAnsi="宋体"/>
      <w:b/>
      <w:bCs/>
      <w:kern w:val="0"/>
      <w:sz w:val="24"/>
      <w:lang w:eastAsia="en-US"/>
    </w:rPr>
  </w:style>
  <w:style w:type="paragraph" w:customStyle="1" w:styleId="153">
    <w:name w:val="paragraphinden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54">
    <w:name w:val="普通(Web)4"/>
    <w:basedOn w:val="1"/>
    <w:autoRedefine/>
    <w:qFormat/>
    <w:uiPriority w:val="0"/>
    <w:pPr>
      <w:widowControl/>
      <w:spacing w:before="240" w:after="240"/>
      <w:jc w:val="left"/>
    </w:pPr>
    <w:rPr>
      <w:rFonts w:ascii="宋体" w:hAnsi="宋体" w:cs="宋体"/>
      <w:kern w:val="0"/>
      <w:sz w:val="24"/>
      <w:szCs w:val="24"/>
    </w:rPr>
  </w:style>
  <w:style w:type="paragraph" w:customStyle="1" w:styleId="155">
    <w:name w:val="方案正文"/>
    <w:basedOn w:val="1"/>
    <w:autoRedefine/>
    <w:qFormat/>
    <w:uiPriority w:val="0"/>
    <w:pPr>
      <w:tabs>
        <w:tab w:val="center" w:pos="4258"/>
      </w:tabs>
      <w:spacing w:line="480" w:lineRule="auto"/>
      <w:ind w:right="210" w:firstLine="420"/>
    </w:pPr>
    <w:rPr>
      <w:rFonts w:ascii="宋体" w:hAnsi="宋体" w:cs="宋体"/>
      <w:sz w:val="24"/>
      <w:szCs w:val="24"/>
    </w:rPr>
  </w:style>
  <w:style w:type="paragraph" w:customStyle="1" w:styleId="156">
    <w:name w:val="_Style 4"/>
    <w:basedOn w:val="1"/>
    <w:autoRedefine/>
    <w:qFormat/>
    <w:uiPriority w:val="0"/>
    <w:rPr>
      <w:szCs w:val="21"/>
    </w:rPr>
  </w:style>
  <w:style w:type="paragraph" w:customStyle="1" w:styleId="157">
    <w:name w:val="Char Char Char1 Char Char Char Char"/>
    <w:basedOn w:val="1"/>
    <w:autoRedefine/>
    <w:qFormat/>
    <w:uiPriority w:val="0"/>
    <w:pPr>
      <w:widowControl/>
      <w:spacing w:after="160" w:line="240" w:lineRule="exact"/>
      <w:jc w:val="left"/>
    </w:pPr>
    <w:rPr>
      <w:szCs w:val="24"/>
    </w:rPr>
  </w:style>
  <w:style w:type="paragraph" w:customStyle="1" w:styleId="158">
    <w:name w:val="Char Char Char Char Char Char Char Char Char Char"/>
    <w:basedOn w:val="1"/>
    <w:autoRedefine/>
    <w:qFormat/>
    <w:uiPriority w:val="0"/>
    <w:pPr>
      <w:adjustRightInd w:val="0"/>
      <w:spacing w:line="360" w:lineRule="auto"/>
    </w:pPr>
    <w:rPr>
      <w:kern w:val="0"/>
      <w:sz w:val="24"/>
    </w:rPr>
  </w:style>
  <w:style w:type="paragraph" w:customStyle="1" w:styleId="159">
    <w:name w:val="段"/>
    <w:autoRedefine/>
    <w:qFormat/>
    <w:uiPriority w:val="0"/>
    <w:pPr>
      <w:autoSpaceDE w:val="0"/>
      <w:autoSpaceDN w:val="0"/>
      <w:ind w:firstLine="200"/>
      <w:jc w:val="both"/>
    </w:pPr>
    <w:rPr>
      <w:rFonts w:ascii="宋体" w:hAnsi="Times New Roman" w:eastAsia="宋体" w:cs="宋体"/>
      <w:sz w:val="21"/>
      <w:szCs w:val="21"/>
      <w:lang w:val="en-US" w:eastAsia="zh-CN" w:bidi="ar-SA"/>
    </w:rPr>
  </w:style>
  <w:style w:type="paragraph" w:customStyle="1" w:styleId="160">
    <w:name w:val="p0"/>
    <w:basedOn w:val="1"/>
    <w:autoRedefine/>
    <w:qFormat/>
    <w:uiPriority w:val="99"/>
    <w:pPr>
      <w:widowControl/>
    </w:pPr>
    <w:rPr>
      <w:kern w:val="0"/>
      <w:szCs w:val="21"/>
    </w:rPr>
  </w:style>
  <w:style w:type="paragraph" w:customStyle="1" w:styleId="161">
    <w:name w:val="日期1"/>
    <w:basedOn w:val="1"/>
    <w:next w:val="1"/>
    <w:autoRedefine/>
    <w:qFormat/>
    <w:uiPriority w:val="0"/>
    <w:rPr>
      <w:b/>
      <w:bCs/>
      <w:sz w:val="28"/>
      <w:szCs w:val="28"/>
    </w:rPr>
  </w:style>
  <w:style w:type="paragraph" w:customStyle="1" w:styleId="162">
    <w:name w:val="A样式"/>
    <w:basedOn w:val="1"/>
    <w:next w:val="1"/>
    <w:autoRedefine/>
    <w:qFormat/>
    <w:uiPriority w:val="0"/>
    <w:pPr>
      <w:spacing w:before="50" w:after="50"/>
      <w:ind w:firstLine="200" w:firstLineChars="200"/>
    </w:pPr>
    <w:rPr>
      <w:rFonts w:ascii="Calibri" w:hAnsi="Calibri" w:cs="Calibri"/>
      <w:szCs w:val="22"/>
    </w:rPr>
  </w:style>
  <w:style w:type="paragraph" w:customStyle="1" w:styleId="163">
    <w:name w:val="列出段落1"/>
    <w:basedOn w:val="1"/>
    <w:autoRedefine/>
    <w:qFormat/>
    <w:uiPriority w:val="0"/>
    <w:pPr>
      <w:ind w:firstLine="420"/>
    </w:pPr>
    <w:rPr>
      <w:rFonts w:ascii="Calibri" w:hAnsi="Calibri"/>
      <w:szCs w:val="22"/>
    </w:rPr>
  </w:style>
  <w:style w:type="paragraph" w:customStyle="1" w:styleId="164">
    <w:name w:val="Char Char1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65">
    <w:name w:val="msolistparagraph"/>
    <w:basedOn w:val="1"/>
    <w:autoRedefine/>
    <w:qFormat/>
    <w:uiPriority w:val="0"/>
    <w:pPr>
      <w:ind w:firstLine="420" w:firstLineChars="200"/>
    </w:pPr>
    <w:rPr>
      <w:szCs w:val="24"/>
    </w:rPr>
  </w:style>
  <w:style w:type="paragraph" w:customStyle="1" w:styleId="166">
    <w:name w:val="图表题注"/>
    <w:basedOn w:val="16"/>
    <w:next w:val="15"/>
    <w:autoRedefine/>
    <w:qFormat/>
    <w:uiPriority w:val="0"/>
    <w:pPr>
      <w:spacing w:before="152" w:after="160"/>
      <w:jc w:val="center"/>
    </w:pPr>
    <w:rPr>
      <w:rFonts w:ascii="Times New Roman" w:hAnsi="Times New Roman" w:eastAsia="宋体" w:cs="Times New Roman"/>
      <w:sz w:val="21"/>
    </w:rPr>
  </w:style>
  <w:style w:type="paragraph" w:customStyle="1" w:styleId="167">
    <w:name w:val="xl26"/>
    <w:basedOn w:val="1"/>
    <w:autoRedefine/>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16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9">
    <w:name w:val="List Paragraph1"/>
    <w:basedOn w:val="1"/>
    <w:autoRedefine/>
    <w:qFormat/>
    <w:uiPriority w:val="0"/>
    <w:pPr>
      <w:spacing w:beforeLines="50" w:afterLines="50" w:line="360" w:lineRule="auto"/>
      <w:ind w:firstLine="420" w:firstLineChars="200"/>
    </w:pPr>
    <w:rPr>
      <w:rFonts w:ascii="Calibri" w:hAnsi="Calibri" w:cs="Calibri"/>
      <w:sz w:val="28"/>
      <w:szCs w:val="22"/>
    </w:rPr>
  </w:style>
  <w:style w:type="paragraph" w:customStyle="1" w:styleId="170">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Times New Roman" w:cs="Arial"/>
      <w:kern w:val="0"/>
      <w:szCs w:val="21"/>
    </w:rPr>
  </w:style>
  <w:style w:type="paragraph" w:customStyle="1" w:styleId="171">
    <w:name w:val="p15"/>
    <w:basedOn w:val="1"/>
    <w:autoRedefine/>
    <w:qFormat/>
    <w:uiPriority w:val="0"/>
    <w:pPr>
      <w:widowControl/>
      <w:spacing w:before="100" w:after="100"/>
      <w:jc w:val="left"/>
    </w:pPr>
    <w:rPr>
      <w:rFonts w:ascii="Arial" w:hAnsi="Arial" w:cs="Arial"/>
      <w:color w:val="000000"/>
      <w:kern w:val="0"/>
      <w:sz w:val="22"/>
      <w:szCs w:val="22"/>
    </w:rPr>
  </w:style>
  <w:style w:type="paragraph" w:customStyle="1" w:styleId="172">
    <w:name w:val="_Style 170"/>
    <w:autoRedefine/>
    <w:qFormat/>
    <w:uiPriority w:val="0"/>
    <w:rPr>
      <w:rFonts w:ascii="Times New Roman" w:hAnsi="Times New Roman" w:eastAsia="宋体" w:cs="Times New Roman"/>
      <w:kern w:val="2"/>
      <w:sz w:val="21"/>
      <w:szCs w:val="21"/>
      <w:lang w:val="en-US" w:eastAsia="zh-CN" w:bidi="ar-SA"/>
    </w:rPr>
  </w:style>
  <w:style w:type="paragraph" w:customStyle="1" w:styleId="173">
    <w:name w:val="样式3"/>
    <w:basedOn w:val="105"/>
    <w:autoRedefine/>
    <w:qFormat/>
    <w:uiPriority w:val="0"/>
    <w:pPr>
      <w:spacing w:line="240" w:lineRule="atLeast"/>
      <w:outlineLvl w:val="0"/>
    </w:pPr>
    <w:rPr>
      <w:sz w:val="28"/>
      <w:szCs w:val="28"/>
    </w:rPr>
  </w:style>
  <w:style w:type="paragraph" w:customStyle="1" w:styleId="174">
    <w:name w:val="Char1"/>
    <w:basedOn w:val="1"/>
    <w:autoRedefine/>
    <w:qFormat/>
    <w:uiPriority w:val="0"/>
    <w:pPr>
      <w:tabs>
        <w:tab w:val="left" w:pos="432"/>
      </w:tabs>
      <w:spacing w:before="156" w:after="156"/>
      <w:ind w:left="432" w:hanging="432"/>
    </w:pPr>
    <w:rPr>
      <w:sz w:val="24"/>
      <w:szCs w:val="24"/>
    </w:rPr>
  </w:style>
  <w:style w:type="paragraph" w:customStyle="1" w:styleId="175">
    <w:name w:val="Char Char Char Char Char Char Char"/>
    <w:basedOn w:val="1"/>
    <w:autoRedefine/>
    <w:qFormat/>
    <w:uiPriority w:val="0"/>
    <w:rPr>
      <w:szCs w:val="21"/>
    </w:rPr>
  </w:style>
  <w:style w:type="paragraph" w:customStyle="1" w:styleId="176">
    <w:name w:val="2"/>
    <w:basedOn w:val="1"/>
    <w:autoRedefine/>
    <w:qFormat/>
    <w:uiPriority w:val="0"/>
    <w:rPr>
      <w:szCs w:val="24"/>
    </w:rPr>
  </w:style>
  <w:style w:type="paragraph" w:customStyle="1" w:styleId="177">
    <w:name w:val="列表 21"/>
    <w:basedOn w:val="1"/>
    <w:autoRedefine/>
    <w:qFormat/>
    <w:uiPriority w:val="0"/>
    <w:pPr>
      <w:ind w:left="100" w:hanging="200"/>
    </w:pPr>
    <w:rPr>
      <w:szCs w:val="21"/>
    </w:rPr>
  </w:style>
  <w:style w:type="paragraph" w:customStyle="1" w:styleId="178">
    <w:name w:val="Char Char Char Char1"/>
    <w:basedOn w:val="1"/>
    <w:autoRedefine/>
    <w:qFormat/>
    <w:uiPriority w:val="0"/>
    <w:pPr>
      <w:tabs>
        <w:tab w:val="left" w:pos="432"/>
      </w:tabs>
      <w:spacing w:before="156" w:after="156"/>
      <w:ind w:left="432" w:hanging="432"/>
    </w:pPr>
    <w:rPr>
      <w:sz w:val="24"/>
      <w:szCs w:val="24"/>
    </w:rPr>
  </w:style>
  <w:style w:type="paragraph" w:customStyle="1" w:styleId="179">
    <w:name w:val="Char Char Char Char Char Char Char Char Char Char Char Char"/>
    <w:basedOn w:val="1"/>
    <w:autoRedefine/>
    <w:qFormat/>
    <w:uiPriority w:val="0"/>
    <w:pPr>
      <w:widowControl/>
      <w:spacing w:after="160" w:line="240" w:lineRule="exact"/>
      <w:jc w:val="left"/>
    </w:pPr>
  </w:style>
  <w:style w:type="paragraph" w:customStyle="1" w:styleId="180">
    <w:name w:val="Char Char Char Char Char Char1 Char"/>
    <w:basedOn w:val="17"/>
    <w:autoRedefine/>
    <w:qFormat/>
    <w:uiPriority w:val="0"/>
    <w:rPr>
      <w:rFonts w:ascii="Tahoma" w:hAnsi="Tahoma"/>
      <w:sz w:val="24"/>
      <w:szCs w:val="24"/>
    </w:rPr>
  </w:style>
  <w:style w:type="paragraph" w:customStyle="1" w:styleId="181">
    <w:name w:val="Char"/>
    <w:basedOn w:val="1"/>
    <w:autoRedefine/>
    <w:qFormat/>
    <w:uiPriority w:val="0"/>
    <w:pPr>
      <w:tabs>
        <w:tab w:val="left" w:pos="360"/>
      </w:tabs>
    </w:pPr>
    <w:rPr>
      <w:sz w:val="24"/>
      <w:szCs w:val="24"/>
    </w:rPr>
  </w:style>
  <w:style w:type="paragraph" w:customStyle="1" w:styleId="182">
    <w:name w:val="(符号)四标题1.1"/>
    <w:basedOn w:val="1"/>
    <w:autoRedefine/>
    <w:qFormat/>
    <w:uiPriority w:val="0"/>
    <w:pPr>
      <w:numPr>
        <w:ilvl w:val="1"/>
        <w:numId w:val="2"/>
      </w:numPr>
      <w:spacing w:line="500" w:lineRule="exact"/>
    </w:pPr>
    <w:rPr>
      <w:rFonts w:ascii="宋体" w:hAnsi="宋体" w:cs="宋体"/>
      <w:color w:val="000000"/>
      <w:kern w:val="0"/>
      <w:sz w:val="24"/>
    </w:rPr>
  </w:style>
  <w:style w:type="paragraph" w:customStyle="1" w:styleId="183">
    <w:name w:val="Char Char Char Char11"/>
    <w:basedOn w:val="1"/>
    <w:autoRedefine/>
    <w:qFormat/>
    <w:uiPriority w:val="0"/>
    <w:pPr>
      <w:tabs>
        <w:tab w:val="left" w:pos="432"/>
      </w:tabs>
      <w:spacing w:before="156" w:after="156"/>
      <w:ind w:left="432" w:hanging="432"/>
    </w:pPr>
    <w:rPr>
      <w:sz w:val="24"/>
      <w:szCs w:val="24"/>
    </w:rPr>
  </w:style>
  <w:style w:type="paragraph" w:customStyle="1" w:styleId="184">
    <w:name w:val="UH正文"/>
    <w:autoRedefine/>
    <w:qFormat/>
    <w:uiPriority w:val="0"/>
    <w:pPr>
      <w:spacing w:beforeLines="50" w:afterLines="50"/>
      <w:ind w:firstLine="200" w:firstLineChars="200"/>
      <w:jc w:val="both"/>
    </w:pPr>
    <w:rPr>
      <w:rFonts w:ascii="Arial" w:hAnsi="Arial" w:eastAsia="仿宋_GB2312" w:cs="Calibri"/>
      <w:sz w:val="24"/>
      <w:szCs w:val="21"/>
      <w:lang w:val="en-US" w:eastAsia="zh-CN" w:bidi="ar-SA"/>
    </w:rPr>
  </w:style>
  <w:style w:type="paragraph" w:customStyle="1" w:styleId="185">
    <w:name w:val="Char Char11"/>
    <w:basedOn w:val="1"/>
    <w:autoRedefine/>
    <w:qFormat/>
    <w:uiPriority w:val="0"/>
    <w:rPr>
      <w:szCs w:val="21"/>
    </w:rPr>
  </w:style>
  <w:style w:type="paragraph" w:customStyle="1" w:styleId="186">
    <w:name w:val="Char Char111"/>
    <w:basedOn w:val="1"/>
    <w:autoRedefine/>
    <w:qFormat/>
    <w:uiPriority w:val="0"/>
  </w:style>
  <w:style w:type="paragraph" w:customStyle="1" w:styleId="187">
    <w:name w:val="样式 小四 段前: 5 磅 段后: 5 磅 首行缩进:  2 字符"/>
    <w:basedOn w:val="1"/>
    <w:autoRedefine/>
    <w:qFormat/>
    <w:uiPriority w:val="0"/>
    <w:pPr>
      <w:tabs>
        <w:tab w:val="left" w:pos="0"/>
        <w:tab w:val="left" w:pos="1560"/>
      </w:tabs>
      <w:spacing w:before="93" w:after="93"/>
      <w:jc w:val="center"/>
    </w:pPr>
    <w:rPr>
      <w:rFonts w:ascii="宋体" w:hAnsi="宋体" w:cs="宋体"/>
      <w:color w:val="000000"/>
      <w:szCs w:val="21"/>
    </w:rPr>
  </w:style>
  <w:style w:type="paragraph" w:customStyle="1" w:styleId="188">
    <w:name w:val="tab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9">
    <w:name w:val="Char Char Char Char Char Char Char1"/>
    <w:basedOn w:val="1"/>
    <w:autoRedefine/>
    <w:qFormat/>
    <w:uiPriority w:val="0"/>
  </w:style>
  <w:style w:type="paragraph" w:customStyle="1" w:styleId="190">
    <w:name w:val="Char2"/>
    <w:basedOn w:val="1"/>
    <w:autoRedefine/>
    <w:qFormat/>
    <w:uiPriority w:val="0"/>
    <w:pPr>
      <w:tabs>
        <w:tab w:val="left" w:pos="360"/>
      </w:tabs>
    </w:pPr>
    <w:rPr>
      <w:sz w:val="24"/>
      <w:szCs w:val="24"/>
    </w:rPr>
  </w:style>
  <w:style w:type="paragraph" w:customStyle="1" w:styleId="191">
    <w:name w:val="Char11"/>
    <w:basedOn w:val="1"/>
    <w:autoRedefine/>
    <w:qFormat/>
    <w:uiPriority w:val="0"/>
    <w:pPr>
      <w:tabs>
        <w:tab w:val="left" w:pos="432"/>
      </w:tabs>
      <w:spacing w:before="156" w:after="156"/>
      <w:ind w:left="432" w:hanging="432"/>
    </w:pPr>
    <w:rPr>
      <w:sz w:val="24"/>
      <w:szCs w:val="24"/>
    </w:rPr>
  </w:style>
  <w:style w:type="paragraph" w:customStyle="1" w:styleId="192">
    <w:name w:val="样式 加粗 段前: 7.8 磅 段后: 7.8 磅 行距: 固定值 20 磅"/>
    <w:basedOn w:val="1"/>
    <w:autoRedefine/>
    <w:qFormat/>
    <w:uiPriority w:val="0"/>
    <w:pPr>
      <w:spacing w:before="60" w:after="60" w:line="360" w:lineRule="exact"/>
    </w:pPr>
    <w:rPr>
      <w:rFonts w:cs="宋体"/>
      <w:b/>
      <w:bCs/>
      <w:spacing w:val="-2"/>
      <w:sz w:val="24"/>
    </w:rPr>
  </w:style>
  <w:style w:type="paragraph" w:customStyle="1" w:styleId="193">
    <w:name w:val="普通 (Web)"/>
    <w:basedOn w:val="1"/>
    <w:autoRedefine/>
    <w:qFormat/>
    <w:uiPriority w:val="0"/>
    <w:pPr>
      <w:widowControl/>
      <w:spacing w:before="100" w:after="100"/>
      <w:jc w:val="left"/>
    </w:pPr>
    <w:rPr>
      <w:rFonts w:ascii="宋体" w:hAnsi="宋体"/>
      <w:kern w:val="0"/>
      <w:sz w:val="24"/>
    </w:rPr>
  </w:style>
  <w:style w:type="paragraph" w:customStyle="1" w:styleId="194">
    <w:name w:val="_Style 15"/>
    <w:basedOn w:val="1"/>
    <w:autoRedefine/>
    <w:qFormat/>
    <w:uiPriority w:val="0"/>
    <w:pPr>
      <w:tabs>
        <w:tab w:val="left" w:pos="360"/>
      </w:tabs>
    </w:pPr>
    <w:rPr>
      <w:sz w:val="24"/>
      <w:szCs w:val="24"/>
    </w:rPr>
  </w:style>
  <w:style w:type="paragraph" w:customStyle="1" w:styleId="195">
    <w:name w:val="Char Char Char Char"/>
    <w:basedOn w:val="1"/>
    <w:autoRedefine/>
    <w:qFormat/>
    <w:uiPriority w:val="0"/>
    <w:rPr>
      <w:rFonts w:ascii="Tahoma" w:hAnsi="Tahoma"/>
      <w:sz w:val="24"/>
    </w:rPr>
  </w:style>
  <w:style w:type="paragraph" w:customStyle="1" w:styleId="196">
    <w:name w:val="Char Char Char1 Char Char Char Char1"/>
    <w:basedOn w:val="1"/>
    <w:autoRedefine/>
    <w:qFormat/>
    <w:uiPriority w:val="0"/>
    <w:pPr>
      <w:widowControl/>
      <w:spacing w:after="160" w:line="240" w:lineRule="exact"/>
      <w:jc w:val="left"/>
    </w:pPr>
    <w:rPr>
      <w:szCs w:val="21"/>
    </w:rPr>
  </w:style>
  <w:style w:type="paragraph" w:customStyle="1" w:styleId="197">
    <w:name w:val="Char3"/>
    <w:basedOn w:val="1"/>
    <w:autoRedefine/>
    <w:qFormat/>
    <w:uiPriority w:val="0"/>
    <w:pPr>
      <w:tabs>
        <w:tab w:val="left" w:pos="360"/>
      </w:tabs>
    </w:pPr>
    <w:rPr>
      <w:sz w:val="24"/>
      <w:szCs w:val="24"/>
    </w:rPr>
  </w:style>
  <w:style w:type="paragraph" w:styleId="198">
    <w:name w:val="List Paragraph"/>
    <w:basedOn w:val="1"/>
    <w:autoRedefine/>
    <w:qFormat/>
    <w:uiPriority w:val="99"/>
    <w:pPr>
      <w:ind w:firstLine="420" w:firstLineChars="200"/>
    </w:pPr>
  </w:style>
  <w:style w:type="paragraph" w:customStyle="1" w:styleId="199">
    <w:name w:val="样式1"/>
    <w:basedOn w:val="1"/>
    <w:autoRedefine/>
    <w:qFormat/>
    <w:uiPriority w:val="0"/>
    <w:rPr>
      <w:rFonts w:ascii="ˎ̥" w:cs="ˎ̥"/>
      <w:color w:val="000000"/>
      <w:kern w:val="0"/>
      <w:sz w:val="18"/>
      <w:szCs w:val="18"/>
    </w:rPr>
  </w:style>
  <w:style w:type="paragraph" w:customStyle="1" w:styleId="200">
    <w:name w:val="Char Char Char Char2"/>
    <w:basedOn w:val="1"/>
    <w:autoRedefine/>
    <w:qFormat/>
    <w:uiPriority w:val="0"/>
    <w:rPr>
      <w:rFonts w:ascii="Tahoma" w:hAnsi="Tahoma" w:cs="Tahoma"/>
      <w:sz w:val="24"/>
      <w:szCs w:val="24"/>
    </w:rPr>
  </w:style>
  <w:style w:type="paragraph" w:customStyle="1" w:styleId="201">
    <w:name w:val="Char Char Char Char Char Char Char Char Char Char1"/>
    <w:basedOn w:val="1"/>
    <w:autoRedefine/>
    <w:qFormat/>
    <w:uiPriority w:val="0"/>
    <w:pPr>
      <w:adjustRightInd w:val="0"/>
      <w:spacing w:line="360" w:lineRule="auto"/>
    </w:pPr>
    <w:rPr>
      <w:kern w:val="0"/>
      <w:sz w:val="24"/>
      <w:szCs w:val="24"/>
    </w:rPr>
  </w:style>
  <w:style w:type="paragraph" w:customStyle="1" w:styleId="202">
    <w:name w:val="样式 小四 行距: 1.5 倍行距 首行缩进:  2 字符"/>
    <w:basedOn w:val="1"/>
    <w:autoRedefine/>
    <w:qFormat/>
    <w:uiPriority w:val="0"/>
    <w:pPr>
      <w:spacing w:line="360" w:lineRule="auto"/>
      <w:ind w:firstLine="480"/>
    </w:pPr>
    <w:rPr>
      <w:rFonts w:cs="宋体"/>
      <w:sz w:val="24"/>
    </w:rPr>
  </w:style>
  <w:style w:type="paragraph" w:customStyle="1" w:styleId="203">
    <w:name w:val="Revision"/>
    <w:autoRedefine/>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17</Pages>
  <Words>854</Words>
  <Characters>4873</Characters>
  <Lines>40</Lines>
  <Paragraphs>11</Paragraphs>
  <TotalTime>1701</TotalTime>
  <ScaleCrop>false</ScaleCrop>
  <LinksUpToDate>false</LinksUpToDate>
  <CharactersWithSpaces>5716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2019-01-04T22:49:00Z</dcterms:created>
  <dc:creator>zdx</dc:creator>
  <cp:lastModifiedBy>Lisa</cp:lastModifiedBy>
  <cp:lastPrinted>2024-03-21T08:48:00Z</cp:lastPrinted>
  <dcterms:modified xsi:type="dcterms:W3CDTF">2024-03-27T02:36:37Z</dcterms:modified>
  <dc:title>政府采购-——邀请招标采购函</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7D47BFD9A8E74772B50C7767D6DA18EE_13</vt:lpwstr>
  </property>
</Properties>
</file>